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8E" w:rsidRDefault="001B238E">
      <w:pPr>
        <w:rPr>
          <w:b/>
          <w:sz w:val="24"/>
          <w:szCs w:val="24"/>
        </w:rPr>
      </w:pPr>
      <w:bookmarkStart w:id="0" w:name="_GoBack"/>
      <w:bookmarkEnd w:id="0"/>
    </w:p>
    <w:p w:rsidR="0042645A" w:rsidRPr="00BD6614" w:rsidRDefault="004A6B78">
      <w:pPr>
        <w:rPr>
          <w:b/>
          <w:sz w:val="24"/>
          <w:szCs w:val="24"/>
        </w:rPr>
      </w:pPr>
      <w:r>
        <w:rPr>
          <w:b/>
          <w:sz w:val="24"/>
          <w:szCs w:val="24"/>
        </w:rPr>
        <w:t xml:space="preserve">Bronze </w:t>
      </w:r>
      <w:r w:rsidR="00A06F1C">
        <w:rPr>
          <w:b/>
          <w:sz w:val="24"/>
          <w:szCs w:val="24"/>
        </w:rPr>
        <w:t xml:space="preserve">Level </w:t>
      </w:r>
      <w:r>
        <w:rPr>
          <w:b/>
          <w:sz w:val="24"/>
          <w:szCs w:val="24"/>
        </w:rPr>
        <w:t xml:space="preserve">- </w:t>
      </w:r>
      <w:r w:rsidR="00E73058" w:rsidRPr="00BD6614">
        <w:rPr>
          <w:b/>
          <w:sz w:val="24"/>
          <w:szCs w:val="24"/>
        </w:rPr>
        <w:t>Attachment</w:t>
      </w:r>
      <w:r w:rsidR="00140E29" w:rsidRPr="00BD6614">
        <w:rPr>
          <w:b/>
          <w:sz w:val="24"/>
          <w:szCs w:val="24"/>
        </w:rPr>
        <w:t xml:space="preserve"> &amp; Trauma</w:t>
      </w:r>
      <w:r w:rsidR="00CD2465">
        <w:rPr>
          <w:b/>
          <w:sz w:val="24"/>
          <w:szCs w:val="24"/>
        </w:rPr>
        <w:t xml:space="preserve"> </w:t>
      </w:r>
      <w:proofErr w:type="gramStart"/>
      <w:r w:rsidR="00CD2465">
        <w:rPr>
          <w:b/>
          <w:sz w:val="24"/>
          <w:szCs w:val="24"/>
        </w:rPr>
        <w:t xml:space="preserve">Aware </w:t>
      </w:r>
      <w:r w:rsidR="00AD53A9">
        <w:rPr>
          <w:b/>
          <w:sz w:val="24"/>
          <w:szCs w:val="24"/>
        </w:rPr>
        <w:t xml:space="preserve"> and</w:t>
      </w:r>
      <w:proofErr w:type="gramEnd"/>
      <w:r w:rsidR="00AD53A9">
        <w:rPr>
          <w:b/>
          <w:sz w:val="24"/>
          <w:szCs w:val="24"/>
        </w:rPr>
        <w:t xml:space="preserve"> Silver Level - </w:t>
      </w:r>
      <w:r w:rsidR="00AD53A9" w:rsidRPr="00BD6614">
        <w:rPr>
          <w:b/>
          <w:sz w:val="24"/>
          <w:szCs w:val="24"/>
        </w:rPr>
        <w:t>Attachment &amp; Trauma</w:t>
      </w:r>
      <w:r w:rsidR="00AD53A9">
        <w:rPr>
          <w:b/>
          <w:sz w:val="24"/>
          <w:szCs w:val="24"/>
        </w:rPr>
        <w:t xml:space="preserve"> Friendly</w:t>
      </w:r>
    </w:p>
    <w:tbl>
      <w:tblPr>
        <w:tblStyle w:val="TableGrid"/>
        <w:tblW w:w="0" w:type="auto"/>
        <w:tblLook w:val="04A0" w:firstRow="1" w:lastRow="0" w:firstColumn="1" w:lastColumn="0" w:noHBand="0" w:noVBand="1"/>
      </w:tblPr>
      <w:tblGrid>
        <w:gridCol w:w="5148"/>
        <w:gridCol w:w="1260"/>
        <w:gridCol w:w="4770"/>
        <w:gridCol w:w="2996"/>
      </w:tblGrid>
      <w:tr w:rsidR="003A4772" w:rsidRPr="00DF1093" w:rsidTr="00067794">
        <w:tc>
          <w:tcPr>
            <w:tcW w:w="14174" w:type="dxa"/>
            <w:gridSpan w:val="4"/>
          </w:tcPr>
          <w:p w:rsidR="003A4772" w:rsidRPr="00AD53A9" w:rsidRDefault="003A4772" w:rsidP="00DF1093">
            <w:pPr>
              <w:spacing w:line="360" w:lineRule="auto"/>
              <w:rPr>
                <w:b/>
                <w:i/>
                <w:sz w:val="24"/>
                <w:szCs w:val="24"/>
              </w:rPr>
            </w:pPr>
            <w:r w:rsidRPr="00AD53A9">
              <w:rPr>
                <w:b/>
                <w:sz w:val="24"/>
                <w:szCs w:val="24"/>
              </w:rPr>
              <w:t>Section 1: The Setting Community</w:t>
            </w:r>
          </w:p>
        </w:tc>
      </w:tr>
      <w:tr w:rsidR="003A4772" w:rsidRPr="00DF1093" w:rsidTr="00AD53A9">
        <w:tc>
          <w:tcPr>
            <w:tcW w:w="5148" w:type="dxa"/>
          </w:tcPr>
          <w:p w:rsidR="003A4772" w:rsidRPr="00DF1093" w:rsidRDefault="003A4772" w:rsidP="00DF1093">
            <w:pPr>
              <w:spacing w:after="120"/>
              <w:rPr>
                <w:b/>
                <w:i/>
              </w:rPr>
            </w:pPr>
            <w:r w:rsidRPr="00DF1093">
              <w:rPr>
                <w:b/>
                <w:i/>
              </w:rPr>
              <w:t>Criteria: BRONZE Attachment Aware</w:t>
            </w:r>
          </w:p>
        </w:tc>
        <w:tc>
          <w:tcPr>
            <w:tcW w:w="1260" w:type="dxa"/>
          </w:tcPr>
          <w:p w:rsidR="003A4772" w:rsidRPr="00DF1093" w:rsidRDefault="003A4772" w:rsidP="00DF1093">
            <w:pPr>
              <w:spacing w:after="120"/>
              <w:rPr>
                <w:b/>
                <w:i/>
              </w:rPr>
            </w:pPr>
            <w:r>
              <w:rPr>
                <w:b/>
                <w:i/>
              </w:rPr>
              <w:t>Evidence</w:t>
            </w:r>
          </w:p>
        </w:tc>
        <w:tc>
          <w:tcPr>
            <w:tcW w:w="4770" w:type="dxa"/>
          </w:tcPr>
          <w:p w:rsidR="003A4772" w:rsidRPr="00DF1093" w:rsidRDefault="003A4772" w:rsidP="00DF1093">
            <w:pPr>
              <w:spacing w:after="120"/>
              <w:rPr>
                <w:b/>
                <w:i/>
              </w:rPr>
            </w:pPr>
            <w:r>
              <w:rPr>
                <w:b/>
                <w:i/>
              </w:rPr>
              <w:t xml:space="preserve">Criteria: SILVER Attachment </w:t>
            </w:r>
            <w:r w:rsidRPr="00E73058">
              <w:rPr>
                <w:b/>
                <w:i/>
              </w:rPr>
              <w:t>Friendly</w:t>
            </w:r>
          </w:p>
        </w:tc>
        <w:tc>
          <w:tcPr>
            <w:tcW w:w="2996" w:type="dxa"/>
          </w:tcPr>
          <w:p w:rsidR="003A4772" w:rsidRPr="00DF1093" w:rsidRDefault="003A4772" w:rsidP="00DF1093">
            <w:pPr>
              <w:spacing w:after="120"/>
              <w:rPr>
                <w:b/>
                <w:i/>
              </w:rPr>
            </w:pPr>
            <w:r w:rsidRPr="00DF1093">
              <w:rPr>
                <w:b/>
                <w:i/>
              </w:rPr>
              <w:t>Evidence</w:t>
            </w:r>
          </w:p>
        </w:tc>
      </w:tr>
      <w:tr w:rsidR="00DE45BE" w:rsidRPr="00AD53A9" w:rsidTr="00AD53A9">
        <w:tc>
          <w:tcPr>
            <w:tcW w:w="5148" w:type="dxa"/>
          </w:tcPr>
          <w:p w:rsidR="00DE45BE" w:rsidRPr="00AD53A9" w:rsidRDefault="00DE45BE" w:rsidP="003A4772">
            <w:pPr>
              <w:pStyle w:val="ListParagraph"/>
              <w:numPr>
                <w:ilvl w:val="0"/>
                <w:numId w:val="17"/>
              </w:numPr>
              <w:spacing w:after="120"/>
              <w:rPr>
                <w:rFonts w:cstheme="minorHAnsi"/>
                <w:sz w:val="24"/>
                <w:szCs w:val="24"/>
              </w:rPr>
            </w:pPr>
            <w:r w:rsidRPr="00AD53A9">
              <w:rPr>
                <w:rFonts w:cstheme="minorHAnsi"/>
                <w:sz w:val="24"/>
                <w:szCs w:val="24"/>
              </w:rPr>
              <w:t>Achieving the ATSSA is referenced in the Setting Development Plan.</w:t>
            </w:r>
          </w:p>
        </w:tc>
        <w:tc>
          <w:tcPr>
            <w:tcW w:w="1260" w:type="dxa"/>
          </w:tcPr>
          <w:p w:rsidR="00DE45BE" w:rsidRPr="00AD53A9" w:rsidRDefault="00DE45BE" w:rsidP="00975A5A">
            <w:pPr>
              <w:spacing w:after="120"/>
              <w:rPr>
                <w:rFonts w:cstheme="minorHAnsi"/>
                <w:sz w:val="24"/>
                <w:szCs w:val="24"/>
              </w:rPr>
            </w:pPr>
          </w:p>
        </w:tc>
        <w:tc>
          <w:tcPr>
            <w:tcW w:w="4770" w:type="dxa"/>
          </w:tcPr>
          <w:p w:rsidR="00DE45BE" w:rsidRPr="00AD53A9" w:rsidRDefault="00DE45BE" w:rsidP="00512222">
            <w:pPr>
              <w:rPr>
                <w:rFonts w:cstheme="minorHAnsi"/>
                <w:sz w:val="24"/>
                <w:szCs w:val="24"/>
              </w:rPr>
            </w:pPr>
            <w:r w:rsidRPr="00AD53A9">
              <w:rPr>
                <w:rFonts w:cstheme="minorHAnsi"/>
                <w:sz w:val="24"/>
                <w:szCs w:val="24"/>
              </w:rPr>
              <w:t>A strategic approach to achieving ATSSA is evidenced in the SDP and relevant policies and documentation</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3A4772">
            <w:pPr>
              <w:pStyle w:val="ListParagraph"/>
              <w:numPr>
                <w:ilvl w:val="0"/>
                <w:numId w:val="17"/>
              </w:numPr>
              <w:spacing w:after="120"/>
              <w:rPr>
                <w:rFonts w:cstheme="minorHAnsi"/>
                <w:sz w:val="24"/>
                <w:szCs w:val="24"/>
              </w:rPr>
            </w:pPr>
            <w:r w:rsidRPr="00AD53A9">
              <w:rPr>
                <w:rFonts w:cstheme="minorHAnsi"/>
                <w:sz w:val="24"/>
                <w:szCs w:val="24"/>
              </w:rPr>
              <w:t>Most staff have accessed approved training on A&amp;T</w:t>
            </w:r>
          </w:p>
        </w:tc>
        <w:tc>
          <w:tcPr>
            <w:tcW w:w="1260" w:type="dxa"/>
          </w:tcPr>
          <w:p w:rsidR="00DE45BE" w:rsidRPr="00AD53A9" w:rsidRDefault="00DE45BE" w:rsidP="00975A5A">
            <w:pPr>
              <w:spacing w:after="120"/>
              <w:rPr>
                <w:rFonts w:cstheme="minorHAnsi"/>
                <w:sz w:val="24"/>
                <w:szCs w:val="24"/>
              </w:rPr>
            </w:pPr>
          </w:p>
        </w:tc>
        <w:tc>
          <w:tcPr>
            <w:tcW w:w="4770" w:type="dxa"/>
          </w:tcPr>
          <w:p w:rsidR="00DE45BE" w:rsidRPr="00AD53A9" w:rsidRDefault="00DE45BE" w:rsidP="00512222">
            <w:pPr>
              <w:rPr>
                <w:rFonts w:cstheme="minorHAnsi"/>
                <w:sz w:val="24"/>
                <w:szCs w:val="24"/>
              </w:rPr>
            </w:pPr>
            <w:r w:rsidRPr="00AD53A9">
              <w:rPr>
                <w:rFonts w:cstheme="minorHAnsi"/>
                <w:sz w:val="24"/>
                <w:szCs w:val="24"/>
              </w:rPr>
              <w:t>Attachment and trauma training is delivered in the school’s induction programme for new staff and supply staff</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3A4772">
            <w:pPr>
              <w:pStyle w:val="ListParagraph"/>
              <w:numPr>
                <w:ilvl w:val="0"/>
                <w:numId w:val="17"/>
              </w:numPr>
              <w:spacing w:after="120"/>
              <w:rPr>
                <w:rFonts w:cstheme="minorHAnsi"/>
                <w:sz w:val="24"/>
                <w:szCs w:val="24"/>
              </w:rPr>
            </w:pPr>
            <w:r w:rsidRPr="00AD53A9">
              <w:rPr>
                <w:rFonts w:cstheme="minorHAnsi"/>
                <w:sz w:val="24"/>
                <w:szCs w:val="24"/>
                <w:lang w:eastAsia="en-GB"/>
              </w:rPr>
              <w:t>There is a Link Governor for attachment</w:t>
            </w:r>
          </w:p>
        </w:tc>
        <w:tc>
          <w:tcPr>
            <w:tcW w:w="1260" w:type="dxa"/>
          </w:tcPr>
          <w:p w:rsidR="00DE45BE" w:rsidRPr="00AD53A9" w:rsidRDefault="00DE45BE" w:rsidP="00975A5A">
            <w:pPr>
              <w:spacing w:after="120"/>
              <w:rPr>
                <w:rFonts w:cstheme="minorHAnsi"/>
                <w:sz w:val="24"/>
                <w:szCs w:val="24"/>
              </w:rPr>
            </w:pPr>
          </w:p>
        </w:tc>
        <w:tc>
          <w:tcPr>
            <w:tcW w:w="4770" w:type="dxa"/>
          </w:tcPr>
          <w:p w:rsidR="00DE45BE" w:rsidRPr="00AD53A9" w:rsidRDefault="00DE45BE" w:rsidP="00512222">
            <w:pPr>
              <w:spacing w:after="120"/>
              <w:rPr>
                <w:rFonts w:cstheme="minorHAnsi"/>
                <w:sz w:val="24"/>
                <w:szCs w:val="24"/>
              </w:rPr>
            </w:pPr>
            <w:r w:rsidRPr="00AD53A9">
              <w:rPr>
                <w:rFonts w:cstheme="minorHAnsi"/>
                <w:sz w:val="24"/>
                <w:szCs w:val="24"/>
              </w:rPr>
              <w:t>Chair and/or interested governor have accessed approved training on A&amp;T</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rPr>
            </w:pPr>
            <w:r w:rsidRPr="00AD53A9">
              <w:rPr>
                <w:rFonts w:cstheme="minorHAnsi"/>
                <w:sz w:val="24"/>
                <w:szCs w:val="24"/>
              </w:rPr>
              <w:t>A key person is allocated to all children.</w:t>
            </w:r>
          </w:p>
          <w:p w:rsidR="00DE45BE" w:rsidRPr="00AD53A9" w:rsidRDefault="00DE45BE" w:rsidP="003A4772">
            <w:pPr>
              <w:pStyle w:val="ListParagraph"/>
              <w:spacing w:after="120"/>
              <w:ind w:left="360"/>
              <w:rPr>
                <w:rFonts w:cstheme="minorHAnsi"/>
                <w:sz w:val="24"/>
                <w:szCs w:val="24"/>
              </w:rPr>
            </w:pPr>
          </w:p>
        </w:tc>
        <w:tc>
          <w:tcPr>
            <w:tcW w:w="1260" w:type="dxa"/>
          </w:tcPr>
          <w:p w:rsidR="00DE45BE" w:rsidRPr="00AD53A9" w:rsidRDefault="00DE45BE" w:rsidP="00975A5A">
            <w:pPr>
              <w:spacing w:after="120"/>
              <w:rPr>
                <w:rFonts w:cstheme="minorHAnsi"/>
                <w:sz w:val="24"/>
                <w:szCs w:val="24"/>
              </w:rPr>
            </w:pPr>
          </w:p>
        </w:tc>
        <w:tc>
          <w:tcPr>
            <w:tcW w:w="4770" w:type="dxa"/>
          </w:tcPr>
          <w:p w:rsidR="00DE45BE" w:rsidRPr="00AD53A9" w:rsidRDefault="00DE45BE" w:rsidP="00512222">
            <w:pPr>
              <w:spacing w:after="120"/>
              <w:rPr>
                <w:rFonts w:cstheme="minorHAnsi"/>
                <w:sz w:val="24"/>
                <w:szCs w:val="24"/>
              </w:rPr>
            </w:pPr>
            <w:r w:rsidRPr="00AD53A9">
              <w:rPr>
                <w:rFonts w:cstheme="minorHAnsi"/>
                <w:sz w:val="24"/>
                <w:szCs w:val="24"/>
              </w:rPr>
              <w:t>The setting is flexible around the allocation of key people, hearing and taking into account children’s own preferences.</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DE45BE">
            <w:pPr>
              <w:pStyle w:val="ListParagraph"/>
              <w:numPr>
                <w:ilvl w:val="0"/>
                <w:numId w:val="17"/>
              </w:numPr>
              <w:spacing w:after="120"/>
              <w:rPr>
                <w:rFonts w:cstheme="minorHAnsi"/>
                <w:sz w:val="24"/>
                <w:szCs w:val="24"/>
              </w:rPr>
            </w:pPr>
            <w:r w:rsidRPr="00AD53A9">
              <w:rPr>
                <w:rFonts w:cstheme="minorHAnsi"/>
                <w:sz w:val="24"/>
                <w:szCs w:val="24"/>
              </w:rPr>
              <w:t xml:space="preserve">‘Second chance learning’ about safety and security in relationships is offered to children who have not experienced stable and secure attachments at home, through a key person who is able and willing to intimately engage with child.  </w:t>
            </w:r>
          </w:p>
        </w:tc>
        <w:tc>
          <w:tcPr>
            <w:tcW w:w="1260" w:type="dxa"/>
          </w:tcPr>
          <w:p w:rsidR="00DE45BE" w:rsidRPr="00AD53A9" w:rsidRDefault="00DE45BE" w:rsidP="00975A5A">
            <w:pPr>
              <w:spacing w:after="120"/>
              <w:rPr>
                <w:rFonts w:cstheme="minorHAnsi"/>
                <w:sz w:val="24"/>
                <w:szCs w:val="24"/>
              </w:rPr>
            </w:pPr>
          </w:p>
        </w:tc>
        <w:tc>
          <w:tcPr>
            <w:tcW w:w="4770" w:type="dxa"/>
          </w:tcPr>
          <w:p w:rsidR="00DE45BE" w:rsidRPr="00AD53A9" w:rsidRDefault="00DE45BE" w:rsidP="00512222">
            <w:pPr>
              <w:spacing w:after="120"/>
              <w:rPr>
                <w:rFonts w:cstheme="minorHAnsi"/>
                <w:sz w:val="24"/>
                <w:szCs w:val="24"/>
              </w:rPr>
            </w:pPr>
            <w:r w:rsidRPr="00AD53A9">
              <w:rPr>
                <w:rFonts w:cstheme="minorHAnsi"/>
                <w:sz w:val="24"/>
                <w:szCs w:val="24"/>
              </w:rPr>
              <w:t>Key Persons have received appropriate specialised training The setting provides for and accommodates the needs of both the key person and the child by facilitating the development of relative dependency and attachment.</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rPr>
            </w:pPr>
            <w:r w:rsidRPr="00AD53A9">
              <w:rPr>
                <w:rFonts w:cstheme="minorHAnsi"/>
                <w:sz w:val="24"/>
                <w:szCs w:val="24"/>
              </w:rPr>
              <w:t xml:space="preserve">Physiological needs are given high priority and children experience the setting as a metaphor </w:t>
            </w:r>
            <w:r w:rsidRPr="00AD53A9">
              <w:rPr>
                <w:rFonts w:cstheme="minorHAnsi"/>
                <w:sz w:val="24"/>
                <w:szCs w:val="24"/>
              </w:rPr>
              <w:lastRenderedPageBreak/>
              <w:t xml:space="preserve">for maternal care, so food, bodily cleanliness and comfort, rest and sleep are all the responsibility of the caring adult, who communicates through caring, nurturing practices, the value and beauty of the child’s physical being. </w:t>
            </w:r>
          </w:p>
        </w:tc>
        <w:tc>
          <w:tcPr>
            <w:tcW w:w="1260" w:type="dxa"/>
          </w:tcPr>
          <w:p w:rsidR="00DE45BE" w:rsidRPr="00AD53A9" w:rsidRDefault="00DE45BE" w:rsidP="003A4772">
            <w:pPr>
              <w:spacing w:after="120"/>
              <w:rPr>
                <w:rFonts w:cstheme="minorHAnsi"/>
                <w:sz w:val="24"/>
                <w:szCs w:val="24"/>
              </w:rPr>
            </w:pPr>
          </w:p>
        </w:tc>
        <w:tc>
          <w:tcPr>
            <w:tcW w:w="4770" w:type="dxa"/>
          </w:tcPr>
          <w:p w:rsidR="00DE45BE" w:rsidRPr="00AD53A9" w:rsidRDefault="00F25C4E" w:rsidP="00F25C4E">
            <w:pPr>
              <w:spacing w:after="120"/>
              <w:rPr>
                <w:rFonts w:cstheme="minorHAnsi"/>
                <w:sz w:val="24"/>
                <w:szCs w:val="24"/>
              </w:rPr>
            </w:pPr>
            <w:r w:rsidRPr="00AD53A9">
              <w:rPr>
                <w:rFonts w:cstheme="minorHAnsi"/>
                <w:sz w:val="24"/>
                <w:szCs w:val="24"/>
              </w:rPr>
              <w:t xml:space="preserve">Activities to develop interoception (the sense of reading and interpreting signals from </w:t>
            </w:r>
            <w:r w:rsidRPr="00AD53A9">
              <w:rPr>
                <w:rFonts w:cstheme="minorHAnsi"/>
                <w:color w:val="000000"/>
                <w:sz w:val="24"/>
                <w:szCs w:val="24"/>
                <w:shd w:val="clear" w:color="auto" w:fill="FFFFFF"/>
              </w:rPr>
              <w:t xml:space="preserve">inside </w:t>
            </w:r>
            <w:r w:rsidRPr="00AD53A9">
              <w:rPr>
                <w:rFonts w:cstheme="minorHAnsi"/>
                <w:color w:val="000000"/>
                <w:sz w:val="24"/>
                <w:szCs w:val="24"/>
                <w:shd w:val="clear" w:color="auto" w:fill="FFFFFF"/>
              </w:rPr>
              <w:lastRenderedPageBreak/>
              <w:t xml:space="preserve">our bodies) help children to feelings of hunger, thirst, </w:t>
            </w:r>
            <w:proofErr w:type="gramStart"/>
            <w:r w:rsidRPr="00AD53A9">
              <w:rPr>
                <w:rFonts w:cstheme="minorHAnsi"/>
                <w:color w:val="000000"/>
                <w:sz w:val="24"/>
                <w:szCs w:val="24"/>
                <w:shd w:val="clear" w:color="auto" w:fill="FFFFFF"/>
              </w:rPr>
              <w:t>sickness</w:t>
            </w:r>
            <w:proofErr w:type="gramEnd"/>
            <w:r w:rsidRPr="00AD53A9">
              <w:rPr>
                <w:rFonts w:cstheme="minorHAnsi"/>
                <w:color w:val="000000"/>
                <w:sz w:val="24"/>
                <w:szCs w:val="24"/>
                <w:shd w:val="clear" w:color="auto" w:fill="FFFFFF"/>
              </w:rPr>
              <w:t>, pain, having to go to the bathroom, tiredness, temperature, itch, and other internal sensations.</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rPr>
            </w:pPr>
            <w:r w:rsidRPr="00AD53A9">
              <w:rPr>
                <w:rFonts w:cstheme="minorHAnsi"/>
                <w:sz w:val="24"/>
                <w:szCs w:val="24"/>
              </w:rPr>
              <w:lastRenderedPageBreak/>
              <w:t xml:space="preserve">The environment is child-led rather than task-led, so relationships, proximity, attunement and caring are always prioritised over routines and paperwork. </w:t>
            </w:r>
          </w:p>
        </w:tc>
        <w:tc>
          <w:tcPr>
            <w:tcW w:w="1260" w:type="dxa"/>
          </w:tcPr>
          <w:p w:rsidR="00DE45BE" w:rsidRPr="00AD53A9" w:rsidRDefault="00DE45BE" w:rsidP="003A4772">
            <w:pPr>
              <w:spacing w:after="120"/>
              <w:rPr>
                <w:rFonts w:cstheme="minorHAnsi"/>
                <w:sz w:val="24"/>
                <w:szCs w:val="24"/>
              </w:rPr>
            </w:pPr>
          </w:p>
        </w:tc>
        <w:tc>
          <w:tcPr>
            <w:tcW w:w="4770" w:type="dxa"/>
          </w:tcPr>
          <w:p w:rsidR="00DE45BE" w:rsidRPr="00AD53A9" w:rsidRDefault="00DE45BE" w:rsidP="00DF1093">
            <w:pPr>
              <w:spacing w:after="120"/>
              <w:rPr>
                <w:rFonts w:cstheme="minorHAnsi"/>
                <w:sz w:val="24"/>
                <w:szCs w:val="24"/>
              </w:rPr>
            </w:pPr>
            <w:r w:rsidRPr="00AD53A9">
              <w:rPr>
                <w:rFonts w:cstheme="minorHAnsi"/>
                <w:sz w:val="24"/>
                <w:szCs w:val="24"/>
              </w:rPr>
              <w:t>Leaders and managers recognise that tenderly and thoughtfully attending to the emotional and psychological needs of the child is ‘real work’ and often of more value to the child’s wellbeing than practical tasks such writing up notes or preparing an activity for the following day.</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rPr>
            </w:pPr>
            <w:r w:rsidRPr="00AD53A9">
              <w:rPr>
                <w:rFonts w:cstheme="minorHAnsi"/>
                <w:sz w:val="24"/>
                <w:szCs w:val="24"/>
              </w:rPr>
              <w:t>Planning documents show that activities and expectations are differentiated to take into account the needs of children who have experienced adversity.</w:t>
            </w:r>
          </w:p>
        </w:tc>
        <w:tc>
          <w:tcPr>
            <w:tcW w:w="1260" w:type="dxa"/>
          </w:tcPr>
          <w:p w:rsidR="00DE45BE" w:rsidRPr="00AD53A9" w:rsidRDefault="00DE45BE" w:rsidP="003A4772">
            <w:pPr>
              <w:spacing w:after="120"/>
              <w:rPr>
                <w:rFonts w:cstheme="minorHAnsi"/>
                <w:sz w:val="24"/>
                <w:szCs w:val="24"/>
              </w:rPr>
            </w:pPr>
          </w:p>
        </w:tc>
        <w:tc>
          <w:tcPr>
            <w:tcW w:w="4770" w:type="dxa"/>
          </w:tcPr>
          <w:p w:rsidR="00DE45BE" w:rsidRPr="00AD53A9" w:rsidRDefault="00647A36" w:rsidP="00DF1093">
            <w:pPr>
              <w:spacing w:after="120"/>
              <w:rPr>
                <w:rFonts w:cstheme="minorHAnsi"/>
                <w:sz w:val="24"/>
                <w:szCs w:val="24"/>
              </w:rPr>
            </w:pPr>
            <w:r w:rsidRPr="00AD53A9">
              <w:rPr>
                <w:rFonts w:cstheme="minorHAnsi"/>
                <w:sz w:val="24"/>
                <w:szCs w:val="24"/>
              </w:rPr>
              <w:t xml:space="preserve">Observational work is at the core of daily practice and whilst observing, practitioners have no responsibility for the babies/children they are observing, other than to observe.   </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rPr>
            </w:pPr>
            <w:r w:rsidRPr="00AD53A9">
              <w:rPr>
                <w:rFonts w:cstheme="minorHAnsi"/>
                <w:sz w:val="24"/>
                <w:szCs w:val="24"/>
              </w:rPr>
              <w:t xml:space="preserve">A developmentally sensitive framework to understand and respond to behaviour e.g. FAGUS, </w:t>
            </w:r>
            <w:proofErr w:type="gramStart"/>
            <w:r w:rsidRPr="00AD53A9">
              <w:rPr>
                <w:rFonts w:cstheme="minorHAnsi"/>
                <w:sz w:val="24"/>
                <w:szCs w:val="24"/>
              </w:rPr>
              <w:t>Boxall  Profile</w:t>
            </w:r>
            <w:proofErr w:type="gramEnd"/>
            <w:r w:rsidRPr="00AD53A9">
              <w:rPr>
                <w:rFonts w:cstheme="minorHAnsi"/>
                <w:sz w:val="24"/>
                <w:szCs w:val="24"/>
              </w:rPr>
              <w:t>, is used.</w:t>
            </w:r>
          </w:p>
        </w:tc>
        <w:tc>
          <w:tcPr>
            <w:tcW w:w="1260" w:type="dxa"/>
          </w:tcPr>
          <w:p w:rsidR="00DE45BE" w:rsidRPr="00AD53A9" w:rsidRDefault="00DE45BE" w:rsidP="003A4772">
            <w:pPr>
              <w:spacing w:after="120"/>
              <w:rPr>
                <w:rFonts w:cstheme="minorHAnsi"/>
                <w:sz w:val="24"/>
                <w:szCs w:val="24"/>
              </w:rPr>
            </w:pPr>
          </w:p>
        </w:tc>
        <w:tc>
          <w:tcPr>
            <w:tcW w:w="4770" w:type="dxa"/>
          </w:tcPr>
          <w:p w:rsidR="00DE45BE" w:rsidRPr="00AD53A9" w:rsidRDefault="00DE45BE" w:rsidP="00DF1093">
            <w:pPr>
              <w:spacing w:after="120"/>
              <w:rPr>
                <w:rFonts w:cstheme="minorHAnsi"/>
                <w:sz w:val="24"/>
                <w:szCs w:val="24"/>
              </w:rPr>
            </w:pPr>
            <w:r w:rsidRPr="00AD53A9">
              <w:rPr>
                <w:rFonts w:cstheme="minorHAnsi"/>
                <w:spacing w:val="-5"/>
                <w:sz w:val="24"/>
                <w:szCs w:val="24"/>
              </w:rPr>
              <w:t>Developmental profiles,  assessing development  across  emotional and social domains, are used for vulnerable pupils</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F25C4E" w:rsidP="00F25C4E">
            <w:pPr>
              <w:pStyle w:val="ListParagraph"/>
              <w:numPr>
                <w:ilvl w:val="0"/>
                <w:numId w:val="17"/>
              </w:numPr>
              <w:spacing w:after="120"/>
              <w:rPr>
                <w:rFonts w:cstheme="minorHAnsi"/>
                <w:sz w:val="24"/>
                <w:szCs w:val="24"/>
              </w:rPr>
            </w:pPr>
            <w:r w:rsidRPr="00AD53A9">
              <w:rPr>
                <w:rFonts w:cstheme="minorHAnsi"/>
                <w:sz w:val="24"/>
                <w:szCs w:val="24"/>
              </w:rPr>
              <w:t xml:space="preserve">The setting works closely with feeder schools to ensure close collaboration and thoughtful transition between settings. Backstory information is shared appropriately and sensitively. </w:t>
            </w:r>
          </w:p>
        </w:tc>
        <w:tc>
          <w:tcPr>
            <w:tcW w:w="1260" w:type="dxa"/>
          </w:tcPr>
          <w:p w:rsidR="00DE45BE" w:rsidRPr="00AD53A9" w:rsidRDefault="00DE45BE" w:rsidP="003A4772">
            <w:pPr>
              <w:spacing w:after="120"/>
              <w:rPr>
                <w:rFonts w:cstheme="minorHAnsi"/>
                <w:sz w:val="24"/>
                <w:szCs w:val="24"/>
              </w:rPr>
            </w:pPr>
          </w:p>
        </w:tc>
        <w:tc>
          <w:tcPr>
            <w:tcW w:w="4770" w:type="dxa"/>
          </w:tcPr>
          <w:p w:rsidR="00DE45BE" w:rsidRPr="00AD53A9" w:rsidRDefault="00F25C4E" w:rsidP="00DF1093">
            <w:pPr>
              <w:spacing w:after="120"/>
              <w:rPr>
                <w:rFonts w:cstheme="minorHAnsi"/>
                <w:sz w:val="24"/>
                <w:szCs w:val="24"/>
              </w:rPr>
            </w:pPr>
            <w:r w:rsidRPr="00AD53A9">
              <w:rPr>
                <w:rFonts w:cstheme="minorHAnsi"/>
                <w:sz w:val="24"/>
                <w:szCs w:val="24"/>
              </w:rPr>
              <w:t xml:space="preserve">Whole class teaching is suspended during the first week of Reception Class, and transitioning children are taught in very small groups for a minimum of one week in order to be in close proximity to their new teacher and </w:t>
            </w:r>
            <w:r w:rsidRPr="00AD53A9">
              <w:rPr>
                <w:rFonts w:cstheme="minorHAnsi"/>
                <w:sz w:val="24"/>
                <w:szCs w:val="24"/>
              </w:rPr>
              <w:lastRenderedPageBreak/>
              <w:t>build familiarity and trust.</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rPr>
            </w:pPr>
            <w:r w:rsidRPr="00AD53A9">
              <w:rPr>
                <w:rFonts w:cstheme="minorHAnsi"/>
                <w:sz w:val="24"/>
                <w:szCs w:val="24"/>
              </w:rPr>
              <w:lastRenderedPageBreak/>
              <w:t>Absolute priority is given to how babies/children and parents/carers are welcomed into the setting each morning</w:t>
            </w:r>
            <w:r w:rsidR="00512222" w:rsidRPr="00AD53A9">
              <w:rPr>
                <w:rFonts w:cstheme="minorHAnsi"/>
                <w:sz w:val="24"/>
                <w:szCs w:val="24"/>
              </w:rPr>
              <w:t>.</w:t>
            </w:r>
            <w:r w:rsidRPr="00AD53A9">
              <w:rPr>
                <w:rFonts w:cstheme="minorHAnsi"/>
                <w:sz w:val="24"/>
                <w:szCs w:val="24"/>
              </w:rPr>
              <w:t xml:space="preserve"> </w:t>
            </w:r>
          </w:p>
        </w:tc>
        <w:tc>
          <w:tcPr>
            <w:tcW w:w="1260" w:type="dxa"/>
          </w:tcPr>
          <w:p w:rsidR="00DE45BE" w:rsidRPr="00AD53A9" w:rsidRDefault="00DE45BE" w:rsidP="003A4772">
            <w:pPr>
              <w:spacing w:after="120"/>
              <w:rPr>
                <w:rFonts w:cstheme="minorHAnsi"/>
                <w:sz w:val="24"/>
                <w:szCs w:val="24"/>
              </w:rPr>
            </w:pPr>
          </w:p>
        </w:tc>
        <w:tc>
          <w:tcPr>
            <w:tcW w:w="4770" w:type="dxa"/>
          </w:tcPr>
          <w:p w:rsidR="00DE45BE" w:rsidRPr="00AD53A9" w:rsidRDefault="00512222" w:rsidP="00DF1093">
            <w:pPr>
              <w:spacing w:after="120"/>
              <w:rPr>
                <w:rFonts w:cstheme="minorHAnsi"/>
                <w:sz w:val="24"/>
                <w:szCs w:val="24"/>
              </w:rPr>
            </w:pPr>
            <w:r w:rsidRPr="00AD53A9">
              <w:rPr>
                <w:rFonts w:cstheme="minorHAnsi"/>
                <w:sz w:val="24"/>
                <w:szCs w:val="24"/>
              </w:rPr>
              <w:t>Time is given for reflective preparation and reflection</w:t>
            </w:r>
            <w:r w:rsidR="00F25C4E" w:rsidRPr="00AD53A9">
              <w:rPr>
                <w:rFonts w:cstheme="minorHAnsi"/>
                <w:sz w:val="24"/>
                <w:szCs w:val="24"/>
              </w:rPr>
              <w:t xml:space="preserve"> on</w:t>
            </w:r>
            <w:r w:rsidRPr="00AD53A9">
              <w:rPr>
                <w:rFonts w:cstheme="minorHAnsi"/>
                <w:sz w:val="24"/>
                <w:szCs w:val="24"/>
              </w:rPr>
              <w:t xml:space="preserve"> how babies/children and parents/carers are welcomed into the setting each morning.  </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rPr>
            </w:pPr>
            <w:r w:rsidRPr="00AD53A9">
              <w:rPr>
                <w:rFonts w:cstheme="minorHAnsi"/>
                <w:sz w:val="24"/>
                <w:szCs w:val="24"/>
              </w:rPr>
              <w:t xml:space="preserve">Time In rather than Time Out is used to support children in regulating. </w:t>
            </w:r>
          </w:p>
        </w:tc>
        <w:tc>
          <w:tcPr>
            <w:tcW w:w="1260" w:type="dxa"/>
          </w:tcPr>
          <w:p w:rsidR="00DE45BE" w:rsidRPr="00AD53A9" w:rsidRDefault="00DE45BE" w:rsidP="003A4772">
            <w:pPr>
              <w:spacing w:after="120"/>
              <w:rPr>
                <w:rFonts w:cstheme="minorHAnsi"/>
                <w:sz w:val="24"/>
                <w:szCs w:val="24"/>
              </w:rPr>
            </w:pPr>
          </w:p>
        </w:tc>
        <w:tc>
          <w:tcPr>
            <w:tcW w:w="4770" w:type="dxa"/>
          </w:tcPr>
          <w:p w:rsidR="00DE45BE" w:rsidRPr="00AD53A9" w:rsidRDefault="00DE45BE" w:rsidP="00DF1093">
            <w:pPr>
              <w:spacing w:after="120"/>
              <w:rPr>
                <w:rFonts w:cstheme="minorHAnsi"/>
                <w:sz w:val="24"/>
                <w:szCs w:val="24"/>
              </w:rPr>
            </w:pPr>
            <w:r w:rsidRPr="00AD53A9">
              <w:rPr>
                <w:rFonts w:cstheme="minorHAnsi"/>
                <w:sz w:val="24"/>
                <w:szCs w:val="24"/>
              </w:rPr>
              <w:t>Attractive and comforting Breakout Spaces are provided for dysregulated children, and dysregulated children are always supported in these by a trusted, regulated adult.</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rPr>
            </w:pPr>
            <w:r w:rsidRPr="00AD53A9">
              <w:rPr>
                <w:rFonts w:cstheme="minorHAnsi"/>
                <w:sz w:val="24"/>
                <w:szCs w:val="24"/>
              </w:rPr>
              <w:t xml:space="preserve">SLT have broad knowledge about the services available to families. </w:t>
            </w:r>
          </w:p>
        </w:tc>
        <w:tc>
          <w:tcPr>
            <w:tcW w:w="1260" w:type="dxa"/>
          </w:tcPr>
          <w:p w:rsidR="00DE45BE" w:rsidRPr="00AD53A9" w:rsidRDefault="00DE45BE" w:rsidP="003A4772">
            <w:pPr>
              <w:spacing w:after="120"/>
              <w:rPr>
                <w:rFonts w:cstheme="minorHAnsi"/>
                <w:sz w:val="24"/>
                <w:szCs w:val="24"/>
              </w:rPr>
            </w:pPr>
          </w:p>
        </w:tc>
        <w:tc>
          <w:tcPr>
            <w:tcW w:w="4770" w:type="dxa"/>
          </w:tcPr>
          <w:p w:rsidR="00DE45BE" w:rsidRPr="00AD53A9" w:rsidRDefault="00DE45BE" w:rsidP="00DF1093">
            <w:pPr>
              <w:spacing w:after="120"/>
              <w:rPr>
                <w:rFonts w:cstheme="minorHAnsi"/>
                <w:sz w:val="24"/>
                <w:szCs w:val="24"/>
              </w:rPr>
            </w:pPr>
            <w:r w:rsidRPr="00AD53A9">
              <w:rPr>
                <w:rFonts w:cstheme="minorHAnsi"/>
                <w:sz w:val="24"/>
                <w:szCs w:val="24"/>
              </w:rPr>
              <w:t>Practitioners have broad knowledge about the services available to families. Outside agencies are used effectively and parents are signposted and supported as necessary.</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rPr>
            </w:pPr>
            <w:r w:rsidRPr="00AD53A9">
              <w:rPr>
                <w:rFonts w:cstheme="minorHAnsi"/>
                <w:sz w:val="24"/>
                <w:szCs w:val="24"/>
                <w:shd w:val="clear" w:color="auto" w:fill="FFFFFF"/>
              </w:rPr>
              <w:t xml:space="preserve">The setting works closely with families, to enhance their understanding of child development. </w:t>
            </w:r>
          </w:p>
        </w:tc>
        <w:tc>
          <w:tcPr>
            <w:tcW w:w="1260" w:type="dxa"/>
          </w:tcPr>
          <w:p w:rsidR="00DE45BE" w:rsidRPr="00AD53A9" w:rsidRDefault="00DE45BE" w:rsidP="003A4772">
            <w:pPr>
              <w:spacing w:after="120"/>
              <w:rPr>
                <w:rFonts w:cstheme="minorHAnsi"/>
                <w:sz w:val="24"/>
                <w:szCs w:val="24"/>
              </w:rPr>
            </w:pPr>
          </w:p>
        </w:tc>
        <w:tc>
          <w:tcPr>
            <w:tcW w:w="4770" w:type="dxa"/>
          </w:tcPr>
          <w:p w:rsidR="00DE45BE" w:rsidRPr="00AD53A9" w:rsidRDefault="00DE45BE" w:rsidP="00DF1093">
            <w:pPr>
              <w:spacing w:after="120"/>
              <w:rPr>
                <w:rFonts w:cstheme="minorHAnsi"/>
                <w:sz w:val="24"/>
                <w:szCs w:val="24"/>
              </w:rPr>
            </w:pPr>
            <w:r w:rsidRPr="00AD53A9">
              <w:rPr>
                <w:rFonts w:cstheme="minorHAnsi"/>
                <w:sz w:val="24"/>
                <w:szCs w:val="24"/>
                <w:shd w:val="clear" w:color="auto" w:fill="FFFFFF"/>
              </w:rPr>
              <w:t>The setting works closely with families to enhance their understanding of the impact of attachment &amp; trauma and building positive relationships.</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shd w:val="clear" w:color="auto" w:fill="FFFFFF"/>
              </w:rPr>
            </w:pPr>
            <w:r w:rsidRPr="00AD53A9">
              <w:rPr>
                <w:rFonts w:cstheme="minorHAnsi"/>
                <w:sz w:val="24"/>
                <w:szCs w:val="24"/>
                <w:shd w:val="clear" w:color="auto" w:fill="FFFFFF"/>
              </w:rPr>
              <w:t>The curriculum and activities are sensitive to children whose life experiences may contain chaos and uncertainty.</w:t>
            </w:r>
          </w:p>
        </w:tc>
        <w:tc>
          <w:tcPr>
            <w:tcW w:w="1260" w:type="dxa"/>
          </w:tcPr>
          <w:p w:rsidR="00DE45BE" w:rsidRPr="00AD53A9" w:rsidRDefault="00DE45BE" w:rsidP="003A4772">
            <w:pPr>
              <w:spacing w:after="120"/>
              <w:rPr>
                <w:rFonts w:cstheme="minorHAnsi"/>
                <w:sz w:val="24"/>
                <w:szCs w:val="24"/>
                <w:shd w:val="clear" w:color="auto" w:fill="FFFFFF"/>
              </w:rPr>
            </w:pPr>
          </w:p>
        </w:tc>
        <w:tc>
          <w:tcPr>
            <w:tcW w:w="4770" w:type="dxa"/>
          </w:tcPr>
          <w:p w:rsidR="00DE45BE" w:rsidRPr="00AD53A9" w:rsidRDefault="00DE45BE" w:rsidP="00DF1093">
            <w:pPr>
              <w:spacing w:after="120"/>
              <w:rPr>
                <w:rFonts w:cstheme="minorHAnsi"/>
                <w:sz w:val="24"/>
                <w:szCs w:val="24"/>
              </w:rPr>
            </w:pPr>
            <w:r w:rsidRPr="00AD53A9">
              <w:rPr>
                <w:rFonts w:cstheme="minorHAnsi"/>
                <w:sz w:val="24"/>
                <w:szCs w:val="24"/>
              </w:rPr>
              <w:t>A range of meaningful  strategies is used to elicit ‘child voice’, to both hear children’ views and ensure that they are involved in decision making, ensuring that particularly vulnerable children are supported in their communication and heard by adults.</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rPr>
            </w:pPr>
            <w:r w:rsidRPr="00AD53A9">
              <w:rPr>
                <w:rFonts w:cstheme="minorHAnsi"/>
                <w:sz w:val="24"/>
                <w:szCs w:val="24"/>
              </w:rPr>
              <w:t xml:space="preserve">Children’ histories are used as a framework </w:t>
            </w:r>
            <w:r w:rsidRPr="00AD53A9">
              <w:rPr>
                <w:rFonts w:cstheme="minorHAnsi"/>
                <w:sz w:val="24"/>
                <w:szCs w:val="24"/>
              </w:rPr>
              <w:lastRenderedPageBreak/>
              <w:t>within which to interpret behaviour.*</w:t>
            </w:r>
          </w:p>
        </w:tc>
        <w:tc>
          <w:tcPr>
            <w:tcW w:w="1260" w:type="dxa"/>
          </w:tcPr>
          <w:p w:rsidR="00DE45BE" w:rsidRPr="00AD53A9" w:rsidRDefault="00DE45BE" w:rsidP="003A4772">
            <w:pPr>
              <w:spacing w:after="120"/>
              <w:rPr>
                <w:rFonts w:cstheme="minorHAnsi"/>
                <w:sz w:val="24"/>
                <w:szCs w:val="24"/>
              </w:rPr>
            </w:pPr>
          </w:p>
        </w:tc>
        <w:tc>
          <w:tcPr>
            <w:tcW w:w="4770" w:type="dxa"/>
          </w:tcPr>
          <w:p w:rsidR="00DE45BE" w:rsidRPr="00AD53A9" w:rsidRDefault="00DE45BE" w:rsidP="00DF1093">
            <w:pPr>
              <w:spacing w:after="120"/>
              <w:rPr>
                <w:rFonts w:cstheme="minorHAnsi"/>
                <w:sz w:val="24"/>
                <w:szCs w:val="24"/>
              </w:rPr>
            </w:pPr>
            <w:r w:rsidRPr="00AD53A9">
              <w:rPr>
                <w:rFonts w:cstheme="minorHAnsi"/>
                <w:sz w:val="24"/>
                <w:szCs w:val="24"/>
              </w:rPr>
              <w:t xml:space="preserve">Pupils’ histories are researched, starting from </w:t>
            </w:r>
            <w:r w:rsidRPr="00AD53A9">
              <w:rPr>
                <w:rFonts w:cstheme="minorHAnsi"/>
                <w:sz w:val="24"/>
                <w:szCs w:val="24"/>
              </w:rPr>
              <w:lastRenderedPageBreak/>
              <w:t>conception to the present, and these are reflected upon to gain understanding of the impact of trauma and loss.</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shd w:val="clear" w:color="auto" w:fill="FFFFFF"/>
              </w:rPr>
            </w:pPr>
            <w:r w:rsidRPr="00AD53A9">
              <w:rPr>
                <w:rFonts w:cstheme="minorHAnsi"/>
                <w:sz w:val="24"/>
                <w:szCs w:val="24"/>
                <w:shd w:val="clear" w:color="auto" w:fill="FFFFFF"/>
              </w:rPr>
              <w:lastRenderedPageBreak/>
              <w:t>Directed time for reflective practice is timetabled at least once a week and, more frequently as appropriate (e.g. if behaviour/anxiety is escalating).</w:t>
            </w:r>
          </w:p>
        </w:tc>
        <w:tc>
          <w:tcPr>
            <w:tcW w:w="1260" w:type="dxa"/>
          </w:tcPr>
          <w:p w:rsidR="00DE45BE" w:rsidRPr="00AD53A9" w:rsidRDefault="00DE45BE" w:rsidP="003A4772">
            <w:pPr>
              <w:spacing w:after="120"/>
              <w:rPr>
                <w:rFonts w:cstheme="minorHAnsi"/>
                <w:sz w:val="24"/>
                <w:szCs w:val="24"/>
                <w:shd w:val="clear" w:color="auto" w:fill="FFFFFF"/>
              </w:rPr>
            </w:pPr>
          </w:p>
        </w:tc>
        <w:tc>
          <w:tcPr>
            <w:tcW w:w="4770" w:type="dxa"/>
          </w:tcPr>
          <w:p w:rsidR="00DE45BE" w:rsidRPr="00AD53A9" w:rsidRDefault="006265F8" w:rsidP="00F25C4E">
            <w:pPr>
              <w:spacing w:after="120"/>
              <w:rPr>
                <w:rFonts w:cstheme="minorHAnsi"/>
                <w:sz w:val="24"/>
                <w:szCs w:val="24"/>
              </w:rPr>
            </w:pPr>
            <w:r w:rsidRPr="00AD53A9">
              <w:rPr>
                <w:rFonts w:cstheme="minorHAnsi"/>
                <w:sz w:val="24"/>
                <w:szCs w:val="24"/>
              </w:rPr>
              <w:t xml:space="preserve">Supervision is carried out professionally, with </w:t>
            </w:r>
            <w:proofErr w:type="gramStart"/>
            <w:r w:rsidRPr="00AD53A9">
              <w:rPr>
                <w:rFonts w:cstheme="minorHAnsi"/>
                <w:sz w:val="24"/>
                <w:szCs w:val="24"/>
              </w:rPr>
              <w:t>a</w:t>
            </w:r>
            <w:proofErr w:type="gramEnd"/>
            <w:r w:rsidRPr="00AD53A9">
              <w:rPr>
                <w:rFonts w:cstheme="minorHAnsi"/>
                <w:sz w:val="24"/>
                <w:szCs w:val="24"/>
              </w:rPr>
              <w:t xml:space="preserve"> </w:t>
            </w:r>
            <w:r w:rsidR="00F25C4E" w:rsidRPr="00AD53A9">
              <w:rPr>
                <w:rFonts w:cstheme="minorHAnsi"/>
                <w:sz w:val="24"/>
                <w:szCs w:val="24"/>
              </w:rPr>
              <w:t>emphasis</w:t>
            </w:r>
            <w:r w:rsidRPr="00AD53A9">
              <w:rPr>
                <w:rFonts w:cstheme="minorHAnsi"/>
                <w:sz w:val="24"/>
                <w:szCs w:val="24"/>
              </w:rPr>
              <w:t xml:space="preserve"> on the emotional and psychological cost of the work to practitioners, and is </w:t>
            </w:r>
            <w:r w:rsidR="00F25C4E" w:rsidRPr="00AD53A9">
              <w:rPr>
                <w:rFonts w:cstheme="minorHAnsi"/>
                <w:sz w:val="24"/>
                <w:szCs w:val="24"/>
              </w:rPr>
              <w:t xml:space="preserve">not focused on </w:t>
            </w:r>
            <w:r w:rsidRPr="00AD53A9">
              <w:rPr>
                <w:rFonts w:cstheme="minorHAnsi"/>
                <w:sz w:val="24"/>
                <w:szCs w:val="24"/>
              </w:rPr>
              <w:t xml:space="preserve">‘performance management’ or meeting deadlines etc.  </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shd w:val="clear" w:color="auto" w:fill="FFFFFF"/>
              </w:rPr>
            </w:pPr>
            <w:r w:rsidRPr="00AD53A9">
              <w:rPr>
                <w:rFonts w:cstheme="minorHAnsi"/>
                <w:sz w:val="24"/>
                <w:szCs w:val="24"/>
                <w:shd w:val="clear" w:color="auto" w:fill="FFFFFF"/>
              </w:rPr>
              <w:t>Quality staff care and emotional support for front-line staff to protect mental health and well-being is provided.</w:t>
            </w:r>
          </w:p>
        </w:tc>
        <w:tc>
          <w:tcPr>
            <w:tcW w:w="1260" w:type="dxa"/>
          </w:tcPr>
          <w:p w:rsidR="00DE45BE" w:rsidRPr="00AD53A9" w:rsidRDefault="00DE45BE" w:rsidP="003A4772">
            <w:pPr>
              <w:spacing w:after="120"/>
              <w:rPr>
                <w:rFonts w:cstheme="minorHAnsi"/>
                <w:sz w:val="24"/>
                <w:szCs w:val="24"/>
                <w:shd w:val="clear" w:color="auto" w:fill="FFFFFF"/>
              </w:rPr>
            </w:pPr>
          </w:p>
        </w:tc>
        <w:tc>
          <w:tcPr>
            <w:tcW w:w="4770" w:type="dxa"/>
          </w:tcPr>
          <w:p w:rsidR="00DE45BE" w:rsidRPr="00AD53A9" w:rsidRDefault="00DE45BE" w:rsidP="00DF1093">
            <w:pPr>
              <w:spacing w:after="120"/>
              <w:rPr>
                <w:rFonts w:cstheme="minorHAnsi"/>
                <w:sz w:val="24"/>
                <w:szCs w:val="24"/>
              </w:rPr>
            </w:pPr>
            <w:r w:rsidRPr="00AD53A9">
              <w:rPr>
                <w:rFonts w:cstheme="minorHAnsi"/>
                <w:color w:val="000000"/>
                <w:sz w:val="24"/>
                <w:szCs w:val="24"/>
                <w:shd w:val="clear" w:color="auto" w:fill="FFFFFF"/>
              </w:rPr>
              <w:t>Quality staff care and emotional support for all staff to protect staff mental health and well-being is provided.</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shd w:val="clear" w:color="auto" w:fill="FFFFFF"/>
              </w:rPr>
            </w:pPr>
            <w:r w:rsidRPr="00AD53A9">
              <w:rPr>
                <w:rFonts w:cstheme="minorHAnsi"/>
                <w:sz w:val="24"/>
                <w:szCs w:val="24"/>
                <w:shd w:val="clear" w:color="auto" w:fill="FFFFFF"/>
              </w:rPr>
              <w:t xml:space="preserve">Additional funding is used effectively to support eligible children, and priority is given to social and emotional development. </w:t>
            </w:r>
          </w:p>
        </w:tc>
        <w:tc>
          <w:tcPr>
            <w:tcW w:w="1260" w:type="dxa"/>
          </w:tcPr>
          <w:p w:rsidR="00DE45BE" w:rsidRPr="00AD53A9" w:rsidRDefault="00DE45BE" w:rsidP="003A4772">
            <w:pPr>
              <w:spacing w:after="120"/>
              <w:rPr>
                <w:rFonts w:cstheme="minorHAnsi"/>
                <w:sz w:val="24"/>
                <w:szCs w:val="24"/>
                <w:shd w:val="clear" w:color="auto" w:fill="FFFFFF"/>
              </w:rPr>
            </w:pPr>
          </w:p>
        </w:tc>
        <w:tc>
          <w:tcPr>
            <w:tcW w:w="4770" w:type="dxa"/>
          </w:tcPr>
          <w:p w:rsidR="00DE45BE" w:rsidRPr="00AD53A9" w:rsidRDefault="00DE45BE" w:rsidP="00DE45BE">
            <w:pPr>
              <w:rPr>
                <w:rFonts w:cstheme="minorHAnsi"/>
                <w:sz w:val="24"/>
                <w:szCs w:val="24"/>
                <w:shd w:val="clear" w:color="auto" w:fill="FFFFFF"/>
              </w:rPr>
            </w:pPr>
            <w:r w:rsidRPr="00AD53A9">
              <w:rPr>
                <w:rFonts w:cstheme="minorHAnsi"/>
                <w:sz w:val="24"/>
                <w:szCs w:val="24"/>
                <w:shd w:val="clear" w:color="auto" w:fill="FFFFFF"/>
              </w:rPr>
              <w:t xml:space="preserve">Additional funding is used effectively and imaginatively to support the emotional wellbeing of eligible pupils. </w:t>
            </w:r>
          </w:p>
        </w:tc>
        <w:tc>
          <w:tcPr>
            <w:tcW w:w="2996" w:type="dxa"/>
          </w:tcPr>
          <w:p w:rsidR="00DE45BE" w:rsidRPr="00AD53A9" w:rsidRDefault="00DE45BE" w:rsidP="00DF1093">
            <w:pPr>
              <w:spacing w:after="120"/>
              <w:rPr>
                <w:rFonts w:cstheme="minorHAnsi"/>
                <w:sz w:val="24"/>
                <w:szCs w:val="24"/>
              </w:rPr>
            </w:pPr>
          </w:p>
        </w:tc>
      </w:tr>
      <w:tr w:rsidR="00DE45BE" w:rsidRPr="00AD53A9" w:rsidTr="00AD53A9">
        <w:tc>
          <w:tcPr>
            <w:tcW w:w="5148" w:type="dxa"/>
          </w:tcPr>
          <w:p w:rsidR="00DE45BE" w:rsidRPr="00AD53A9" w:rsidRDefault="00DE45BE" w:rsidP="004B5B75">
            <w:pPr>
              <w:pStyle w:val="ListParagraph"/>
              <w:numPr>
                <w:ilvl w:val="0"/>
                <w:numId w:val="17"/>
              </w:numPr>
              <w:spacing w:after="120"/>
              <w:rPr>
                <w:rFonts w:cstheme="minorHAnsi"/>
                <w:sz w:val="24"/>
                <w:szCs w:val="24"/>
                <w:shd w:val="clear" w:color="auto" w:fill="FFFFFF"/>
              </w:rPr>
            </w:pPr>
            <w:r w:rsidRPr="00AD53A9">
              <w:rPr>
                <w:rFonts w:cstheme="minorHAnsi"/>
                <w:sz w:val="24"/>
                <w:szCs w:val="24"/>
                <w:shd w:val="clear" w:color="auto" w:fill="FFFFFF"/>
              </w:rPr>
              <w:t>Input from parents about how additional funding could be used for their child is welcomed when offered.</w:t>
            </w:r>
          </w:p>
        </w:tc>
        <w:tc>
          <w:tcPr>
            <w:tcW w:w="1260" w:type="dxa"/>
          </w:tcPr>
          <w:p w:rsidR="00DE45BE" w:rsidRPr="00AD53A9" w:rsidRDefault="00DE45BE" w:rsidP="003A4772">
            <w:pPr>
              <w:spacing w:after="120"/>
              <w:rPr>
                <w:rFonts w:cstheme="minorHAnsi"/>
                <w:sz w:val="24"/>
                <w:szCs w:val="24"/>
                <w:shd w:val="clear" w:color="auto" w:fill="FFFFFF"/>
              </w:rPr>
            </w:pPr>
          </w:p>
        </w:tc>
        <w:tc>
          <w:tcPr>
            <w:tcW w:w="4770" w:type="dxa"/>
          </w:tcPr>
          <w:p w:rsidR="00DE45BE" w:rsidRPr="00AD53A9" w:rsidRDefault="00DE45BE" w:rsidP="00DE45BE">
            <w:pPr>
              <w:rPr>
                <w:rFonts w:cstheme="minorHAnsi"/>
                <w:sz w:val="24"/>
                <w:szCs w:val="24"/>
                <w:shd w:val="clear" w:color="auto" w:fill="FFFFFF"/>
              </w:rPr>
            </w:pPr>
            <w:r w:rsidRPr="00AD53A9">
              <w:rPr>
                <w:rFonts w:cstheme="minorHAnsi"/>
                <w:sz w:val="24"/>
                <w:szCs w:val="24"/>
                <w:shd w:val="clear" w:color="auto" w:fill="FFFFFF"/>
              </w:rPr>
              <w:t>Where appropriate, parents and carers are consulted in how additional funding  could be used for their child</w:t>
            </w:r>
          </w:p>
        </w:tc>
        <w:tc>
          <w:tcPr>
            <w:tcW w:w="2996" w:type="dxa"/>
          </w:tcPr>
          <w:p w:rsidR="00DE45BE" w:rsidRPr="00AD53A9" w:rsidRDefault="00DE45BE" w:rsidP="00DF1093">
            <w:pPr>
              <w:spacing w:after="120"/>
              <w:rPr>
                <w:rFonts w:cstheme="minorHAnsi"/>
                <w:sz w:val="24"/>
                <w:szCs w:val="24"/>
              </w:rPr>
            </w:pPr>
          </w:p>
        </w:tc>
      </w:tr>
    </w:tbl>
    <w:p w:rsidR="00654379" w:rsidRPr="00AD53A9" w:rsidRDefault="00654379" w:rsidP="00DF1093">
      <w:pPr>
        <w:spacing w:after="120" w:line="240" w:lineRule="auto"/>
        <w:rPr>
          <w:rFonts w:cstheme="minorHAnsi"/>
          <w:sz w:val="24"/>
          <w:szCs w:val="24"/>
        </w:rPr>
      </w:pPr>
    </w:p>
    <w:tbl>
      <w:tblPr>
        <w:tblStyle w:val="TableGrid"/>
        <w:tblW w:w="0" w:type="auto"/>
        <w:tblLook w:val="04A0" w:firstRow="1" w:lastRow="0" w:firstColumn="1" w:lastColumn="0" w:noHBand="0" w:noVBand="1"/>
      </w:tblPr>
      <w:tblGrid>
        <w:gridCol w:w="5148"/>
        <w:gridCol w:w="1260"/>
        <w:gridCol w:w="4770"/>
        <w:gridCol w:w="2996"/>
      </w:tblGrid>
      <w:tr w:rsidR="003A4772" w:rsidRPr="00AD53A9" w:rsidTr="00130991">
        <w:trPr>
          <w:trHeight w:val="279"/>
        </w:trPr>
        <w:tc>
          <w:tcPr>
            <w:tcW w:w="14174" w:type="dxa"/>
            <w:gridSpan w:val="4"/>
          </w:tcPr>
          <w:p w:rsidR="003A4772" w:rsidRPr="00AD53A9" w:rsidRDefault="003A4772" w:rsidP="00DF1093">
            <w:pPr>
              <w:spacing w:after="120"/>
              <w:rPr>
                <w:rFonts w:cstheme="minorHAnsi"/>
                <w:sz w:val="24"/>
                <w:szCs w:val="24"/>
              </w:rPr>
            </w:pPr>
            <w:r w:rsidRPr="00AD53A9">
              <w:rPr>
                <w:rFonts w:cstheme="minorHAnsi"/>
                <w:b/>
                <w:sz w:val="24"/>
                <w:szCs w:val="24"/>
              </w:rPr>
              <w:t>Section 2: Developmental vulnerability - Central Executive Function; Regulation; Developmental delay</w:t>
            </w:r>
          </w:p>
        </w:tc>
      </w:tr>
      <w:tr w:rsidR="003A4772" w:rsidRPr="00AD53A9" w:rsidTr="00AD53A9">
        <w:trPr>
          <w:trHeight w:val="279"/>
        </w:trPr>
        <w:tc>
          <w:tcPr>
            <w:tcW w:w="5148" w:type="dxa"/>
          </w:tcPr>
          <w:p w:rsidR="003A4772" w:rsidRPr="00AD53A9" w:rsidRDefault="003A4772" w:rsidP="003A4772">
            <w:pPr>
              <w:pStyle w:val="ListParagraph"/>
              <w:numPr>
                <w:ilvl w:val="0"/>
                <w:numId w:val="18"/>
              </w:numPr>
              <w:spacing w:after="120"/>
              <w:rPr>
                <w:rFonts w:cstheme="minorHAnsi"/>
                <w:sz w:val="24"/>
                <w:szCs w:val="24"/>
              </w:rPr>
            </w:pPr>
            <w:r w:rsidRPr="00AD53A9">
              <w:rPr>
                <w:rFonts w:cstheme="minorHAnsi"/>
                <w:sz w:val="24"/>
                <w:szCs w:val="24"/>
              </w:rPr>
              <w:t xml:space="preserve">All staff </w:t>
            </w:r>
            <w:proofErr w:type="gramStart"/>
            <w:r w:rsidRPr="00AD53A9">
              <w:rPr>
                <w:rFonts w:cstheme="minorHAnsi"/>
                <w:sz w:val="24"/>
                <w:szCs w:val="24"/>
              </w:rPr>
              <w:t>demonstrate</w:t>
            </w:r>
            <w:proofErr w:type="gramEnd"/>
            <w:r w:rsidRPr="00AD53A9">
              <w:rPr>
                <w:rFonts w:cstheme="minorHAnsi"/>
                <w:sz w:val="24"/>
                <w:szCs w:val="24"/>
              </w:rPr>
              <w:t xml:space="preserve"> an attitude of empathy and understanding of each child’s experience of loss of and/or separation from parents/carers, regardless of the age of the </w:t>
            </w:r>
            <w:r w:rsidRPr="00AD53A9">
              <w:rPr>
                <w:rFonts w:cstheme="minorHAnsi"/>
                <w:sz w:val="24"/>
                <w:szCs w:val="24"/>
              </w:rPr>
              <w:lastRenderedPageBreak/>
              <w:t>child.</w:t>
            </w:r>
          </w:p>
        </w:tc>
        <w:tc>
          <w:tcPr>
            <w:tcW w:w="1260" w:type="dxa"/>
          </w:tcPr>
          <w:p w:rsidR="003A4772" w:rsidRPr="00AD53A9" w:rsidRDefault="003A4772" w:rsidP="003A4772">
            <w:pPr>
              <w:spacing w:after="120"/>
              <w:rPr>
                <w:rFonts w:cstheme="minorHAnsi"/>
                <w:sz w:val="24"/>
                <w:szCs w:val="24"/>
              </w:rPr>
            </w:pPr>
          </w:p>
        </w:tc>
        <w:tc>
          <w:tcPr>
            <w:tcW w:w="4770" w:type="dxa"/>
          </w:tcPr>
          <w:p w:rsidR="003A4772" w:rsidRPr="00AD53A9" w:rsidRDefault="003A4772" w:rsidP="00DF1093">
            <w:pPr>
              <w:spacing w:after="120"/>
              <w:rPr>
                <w:rFonts w:cstheme="minorHAnsi"/>
                <w:sz w:val="24"/>
                <w:szCs w:val="24"/>
              </w:rPr>
            </w:pPr>
            <w:r w:rsidRPr="00AD53A9">
              <w:rPr>
                <w:rFonts w:cstheme="minorHAnsi"/>
                <w:sz w:val="24"/>
                <w:szCs w:val="24"/>
              </w:rPr>
              <w:t xml:space="preserve">All staff demonstrate an attitude of empathy and understanding of each child’s experience of loss of and/or separation from key people within the setting (e.g. on transition to </w:t>
            </w:r>
            <w:r w:rsidRPr="00AD53A9">
              <w:rPr>
                <w:rFonts w:cstheme="minorHAnsi"/>
                <w:sz w:val="24"/>
                <w:szCs w:val="24"/>
              </w:rPr>
              <w:lastRenderedPageBreak/>
              <w:t>Reception, or adults absence through sickness or maternity leave) regardless of the age of the child.</w:t>
            </w:r>
          </w:p>
        </w:tc>
        <w:tc>
          <w:tcPr>
            <w:tcW w:w="2996" w:type="dxa"/>
          </w:tcPr>
          <w:p w:rsidR="003A4772" w:rsidRPr="00AD53A9" w:rsidRDefault="003A4772" w:rsidP="00DF1093">
            <w:pPr>
              <w:spacing w:after="120"/>
              <w:rPr>
                <w:rFonts w:cstheme="minorHAnsi"/>
                <w:sz w:val="24"/>
                <w:szCs w:val="24"/>
              </w:rPr>
            </w:pPr>
          </w:p>
        </w:tc>
      </w:tr>
      <w:tr w:rsidR="003A4772" w:rsidRPr="00AD53A9" w:rsidTr="00AD53A9">
        <w:trPr>
          <w:trHeight w:val="279"/>
        </w:trPr>
        <w:tc>
          <w:tcPr>
            <w:tcW w:w="5148" w:type="dxa"/>
          </w:tcPr>
          <w:p w:rsidR="003A4772" w:rsidRPr="00AD53A9" w:rsidRDefault="003A4772" w:rsidP="003A4772">
            <w:pPr>
              <w:pStyle w:val="ListParagraph"/>
              <w:numPr>
                <w:ilvl w:val="0"/>
                <w:numId w:val="18"/>
              </w:numPr>
              <w:spacing w:after="120"/>
              <w:rPr>
                <w:rFonts w:cstheme="minorHAnsi"/>
                <w:sz w:val="24"/>
                <w:szCs w:val="24"/>
              </w:rPr>
            </w:pPr>
            <w:r w:rsidRPr="00AD53A9">
              <w:rPr>
                <w:rFonts w:cstheme="minorHAnsi"/>
                <w:sz w:val="24"/>
                <w:szCs w:val="24"/>
              </w:rPr>
              <w:lastRenderedPageBreak/>
              <w:t>There is a number of strategies in place in across the setting to facilitate free play, which requires relaxation, attention, curiosity, motivation:</w:t>
            </w:r>
          </w:p>
          <w:p w:rsidR="003A4772" w:rsidRPr="00AD53A9" w:rsidRDefault="003A4772" w:rsidP="003A4772">
            <w:pPr>
              <w:pStyle w:val="ListParagraph"/>
              <w:numPr>
                <w:ilvl w:val="1"/>
                <w:numId w:val="18"/>
              </w:numPr>
              <w:spacing w:after="120"/>
              <w:rPr>
                <w:rFonts w:cstheme="minorHAnsi"/>
                <w:sz w:val="24"/>
                <w:szCs w:val="24"/>
              </w:rPr>
            </w:pPr>
            <w:r w:rsidRPr="00AD53A9">
              <w:rPr>
                <w:rFonts w:cstheme="minorHAnsi"/>
                <w:sz w:val="24"/>
                <w:szCs w:val="24"/>
              </w:rPr>
              <w:t>Visual timetables and schedules</w:t>
            </w:r>
          </w:p>
          <w:p w:rsidR="003A4772" w:rsidRPr="00AD53A9" w:rsidRDefault="003A4772" w:rsidP="003A4772">
            <w:pPr>
              <w:pStyle w:val="ListParagraph"/>
              <w:numPr>
                <w:ilvl w:val="1"/>
                <w:numId w:val="18"/>
              </w:numPr>
              <w:spacing w:after="120"/>
              <w:rPr>
                <w:rFonts w:cstheme="minorHAnsi"/>
                <w:sz w:val="24"/>
                <w:szCs w:val="24"/>
              </w:rPr>
            </w:pPr>
            <w:r w:rsidRPr="00AD53A9">
              <w:rPr>
                <w:rFonts w:cstheme="minorHAnsi"/>
                <w:sz w:val="24"/>
                <w:szCs w:val="24"/>
              </w:rPr>
              <w:t>Visual behaviour prompts</w:t>
            </w:r>
          </w:p>
          <w:p w:rsidR="003A4772" w:rsidRPr="00AD53A9" w:rsidRDefault="003A4772" w:rsidP="003A4772">
            <w:pPr>
              <w:pStyle w:val="ListParagraph"/>
              <w:numPr>
                <w:ilvl w:val="1"/>
                <w:numId w:val="18"/>
              </w:numPr>
              <w:spacing w:after="120"/>
              <w:rPr>
                <w:rFonts w:cstheme="minorHAnsi"/>
                <w:sz w:val="24"/>
                <w:szCs w:val="24"/>
              </w:rPr>
            </w:pPr>
            <w:r w:rsidRPr="00AD53A9">
              <w:rPr>
                <w:rFonts w:cstheme="minorHAnsi"/>
                <w:sz w:val="24"/>
                <w:szCs w:val="24"/>
              </w:rPr>
              <w:t xml:space="preserve">Environmental cues for transition preparation, e.g. turning light on and off; playing music and sand timers are used to warn about time until the end of activity. </w:t>
            </w:r>
          </w:p>
        </w:tc>
        <w:tc>
          <w:tcPr>
            <w:tcW w:w="1260" w:type="dxa"/>
          </w:tcPr>
          <w:p w:rsidR="003A4772" w:rsidRPr="00AD53A9" w:rsidRDefault="003A4772" w:rsidP="003A4772">
            <w:pPr>
              <w:spacing w:after="120"/>
              <w:ind w:left="720"/>
              <w:rPr>
                <w:rFonts w:cstheme="minorHAnsi"/>
                <w:sz w:val="24"/>
                <w:szCs w:val="24"/>
              </w:rPr>
            </w:pPr>
          </w:p>
        </w:tc>
        <w:tc>
          <w:tcPr>
            <w:tcW w:w="4770" w:type="dxa"/>
          </w:tcPr>
          <w:p w:rsidR="003A4772" w:rsidRPr="00AD53A9" w:rsidRDefault="00ED6DA0" w:rsidP="00DF1093">
            <w:pPr>
              <w:spacing w:after="120"/>
              <w:rPr>
                <w:rFonts w:cstheme="minorHAnsi"/>
                <w:sz w:val="24"/>
                <w:szCs w:val="24"/>
              </w:rPr>
            </w:pPr>
            <w:r w:rsidRPr="00AD53A9">
              <w:rPr>
                <w:rFonts w:cstheme="minorHAnsi"/>
                <w:sz w:val="24"/>
                <w:szCs w:val="24"/>
                <w:lang w:eastAsia="en-GB"/>
              </w:rPr>
              <w:t xml:space="preserve">Areas are </w:t>
            </w:r>
            <w:r w:rsidRPr="00AD53A9">
              <w:rPr>
                <w:rFonts w:cstheme="minorHAnsi"/>
                <w:sz w:val="24"/>
                <w:szCs w:val="24"/>
              </w:rPr>
              <w:t>well-planned with clearly defined visual boundaries designating where different types of activities will take place.</w:t>
            </w:r>
          </w:p>
        </w:tc>
        <w:tc>
          <w:tcPr>
            <w:tcW w:w="2996" w:type="dxa"/>
          </w:tcPr>
          <w:p w:rsidR="003A4772" w:rsidRPr="00AD53A9" w:rsidRDefault="003A4772" w:rsidP="00DF1093">
            <w:pPr>
              <w:spacing w:after="120"/>
              <w:rPr>
                <w:rFonts w:cstheme="minorHAnsi"/>
                <w:sz w:val="24"/>
                <w:szCs w:val="24"/>
              </w:rPr>
            </w:pPr>
          </w:p>
        </w:tc>
      </w:tr>
      <w:tr w:rsidR="003A4772" w:rsidRPr="00AD53A9" w:rsidTr="00AD53A9">
        <w:trPr>
          <w:trHeight w:val="279"/>
        </w:trPr>
        <w:tc>
          <w:tcPr>
            <w:tcW w:w="5148" w:type="dxa"/>
          </w:tcPr>
          <w:p w:rsidR="003A4772" w:rsidRPr="00AD53A9" w:rsidRDefault="003A4772" w:rsidP="003A4772">
            <w:pPr>
              <w:pStyle w:val="BodyTextIndent"/>
              <w:numPr>
                <w:ilvl w:val="0"/>
                <w:numId w:val="18"/>
              </w:numPr>
              <w:tabs>
                <w:tab w:val="left" w:pos="15"/>
              </w:tabs>
              <w:spacing w:after="120"/>
              <w:rPr>
                <w:rFonts w:asciiTheme="minorHAnsi" w:hAnsiTheme="minorHAnsi" w:cstheme="minorHAnsi"/>
                <w:b w:val="0"/>
                <w:lang w:eastAsia="en-GB"/>
              </w:rPr>
            </w:pPr>
            <w:r w:rsidRPr="00AD53A9">
              <w:rPr>
                <w:rFonts w:asciiTheme="minorHAnsi" w:hAnsiTheme="minorHAnsi" w:cstheme="minorHAnsi"/>
                <w:b w:val="0"/>
                <w:lang w:eastAsia="en-GB"/>
              </w:rPr>
              <w:t xml:space="preserve">Environmental arrangement is adapted to overcome organisational challenges. </w:t>
            </w:r>
          </w:p>
        </w:tc>
        <w:tc>
          <w:tcPr>
            <w:tcW w:w="1260" w:type="dxa"/>
          </w:tcPr>
          <w:p w:rsidR="003A4772" w:rsidRPr="00AD53A9" w:rsidRDefault="003A4772" w:rsidP="003A4772">
            <w:pPr>
              <w:pStyle w:val="BodyTextIndent"/>
              <w:tabs>
                <w:tab w:val="left" w:pos="15"/>
              </w:tabs>
              <w:spacing w:after="120"/>
              <w:ind w:left="0" w:firstLine="0"/>
              <w:rPr>
                <w:rFonts w:asciiTheme="minorHAnsi" w:hAnsiTheme="minorHAnsi" w:cstheme="minorHAnsi"/>
                <w:b w:val="0"/>
                <w:lang w:eastAsia="en-GB"/>
              </w:rPr>
            </w:pPr>
          </w:p>
        </w:tc>
        <w:tc>
          <w:tcPr>
            <w:tcW w:w="4770" w:type="dxa"/>
          </w:tcPr>
          <w:p w:rsidR="003A4772" w:rsidRPr="00AD53A9" w:rsidRDefault="003A4772" w:rsidP="00DF1093">
            <w:pPr>
              <w:spacing w:after="120"/>
              <w:rPr>
                <w:rFonts w:cstheme="minorHAnsi"/>
                <w:sz w:val="24"/>
                <w:szCs w:val="24"/>
              </w:rPr>
            </w:pPr>
            <w:r w:rsidRPr="00AD53A9">
              <w:rPr>
                <w:rFonts w:cstheme="minorHAnsi"/>
                <w:sz w:val="24"/>
                <w:szCs w:val="24"/>
              </w:rPr>
              <w:t>Clutter is kept to   a minimum to maintain specific spaces and to ensure all spaces are welcoming and attractive. Colour coding using rugs, mats or coloured tape on the floor may be used to define different spaces.</w:t>
            </w:r>
          </w:p>
        </w:tc>
        <w:tc>
          <w:tcPr>
            <w:tcW w:w="2996" w:type="dxa"/>
          </w:tcPr>
          <w:p w:rsidR="003A4772" w:rsidRPr="00AD53A9" w:rsidRDefault="003A4772" w:rsidP="00DF1093">
            <w:pPr>
              <w:spacing w:after="120"/>
              <w:rPr>
                <w:rFonts w:cstheme="minorHAnsi"/>
                <w:sz w:val="24"/>
                <w:szCs w:val="24"/>
              </w:rPr>
            </w:pPr>
          </w:p>
        </w:tc>
      </w:tr>
      <w:tr w:rsidR="003A4772" w:rsidRPr="00AD53A9" w:rsidTr="00AD53A9">
        <w:trPr>
          <w:trHeight w:val="279"/>
        </w:trPr>
        <w:tc>
          <w:tcPr>
            <w:tcW w:w="5148" w:type="dxa"/>
          </w:tcPr>
          <w:p w:rsidR="003A4772" w:rsidRPr="00AD53A9" w:rsidRDefault="003A4772" w:rsidP="003A4772">
            <w:pPr>
              <w:pStyle w:val="BodyTextIndent"/>
              <w:numPr>
                <w:ilvl w:val="0"/>
                <w:numId w:val="18"/>
              </w:numPr>
              <w:tabs>
                <w:tab w:val="left" w:pos="15"/>
              </w:tabs>
              <w:spacing w:after="120"/>
              <w:rPr>
                <w:rFonts w:asciiTheme="minorHAnsi" w:hAnsiTheme="minorHAnsi" w:cstheme="minorHAnsi"/>
                <w:b w:val="0"/>
                <w:lang w:eastAsia="en-GB"/>
              </w:rPr>
            </w:pPr>
            <w:r w:rsidRPr="00AD53A9">
              <w:rPr>
                <w:rFonts w:asciiTheme="minorHAnsi" w:hAnsiTheme="minorHAnsi" w:cstheme="minorHAnsi"/>
                <w:b w:val="0"/>
              </w:rPr>
              <w:t xml:space="preserve">Play is an integral part of the curriculum for all children, particularly for children who have experienced play deprivation, and all learning and interactions are playful and fun. </w:t>
            </w:r>
            <w:r w:rsidRPr="00AD53A9">
              <w:rPr>
                <w:rFonts w:asciiTheme="minorHAnsi" w:hAnsiTheme="minorHAnsi" w:cstheme="minorHAnsi"/>
                <w:b w:val="0"/>
                <w:lang w:eastAsia="en-GB"/>
              </w:rPr>
              <w:t xml:space="preserve"> </w:t>
            </w:r>
          </w:p>
        </w:tc>
        <w:tc>
          <w:tcPr>
            <w:tcW w:w="1260" w:type="dxa"/>
          </w:tcPr>
          <w:p w:rsidR="003A4772" w:rsidRPr="00AD53A9" w:rsidRDefault="003A4772" w:rsidP="003A4772">
            <w:pPr>
              <w:pStyle w:val="BodyTextIndent"/>
              <w:tabs>
                <w:tab w:val="left" w:pos="15"/>
              </w:tabs>
              <w:spacing w:after="120"/>
              <w:ind w:left="0" w:firstLine="0"/>
              <w:rPr>
                <w:rFonts w:asciiTheme="minorHAnsi" w:hAnsiTheme="minorHAnsi" w:cstheme="minorHAnsi"/>
                <w:b w:val="0"/>
                <w:lang w:eastAsia="en-GB"/>
              </w:rPr>
            </w:pPr>
          </w:p>
        </w:tc>
        <w:tc>
          <w:tcPr>
            <w:tcW w:w="4770" w:type="dxa"/>
          </w:tcPr>
          <w:p w:rsidR="003A4772" w:rsidRPr="00AD53A9" w:rsidRDefault="008E0CA2" w:rsidP="00DF1093">
            <w:pPr>
              <w:spacing w:after="120"/>
              <w:rPr>
                <w:rFonts w:cstheme="minorHAnsi"/>
                <w:sz w:val="24"/>
                <w:szCs w:val="24"/>
              </w:rPr>
            </w:pPr>
            <w:r w:rsidRPr="00AD53A9">
              <w:rPr>
                <w:rFonts w:cstheme="minorHAnsi"/>
                <w:sz w:val="24"/>
                <w:szCs w:val="24"/>
              </w:rPr>
              <w:t>Children experience emotional regulation through relational play.</w:t>
            </w:r>
          </w:p>
        </w:tc>
        <w:tc>
          <w:tcPr>
            <w:tcW w:w="2996" w:type="dxa"/>
          </w:tcPr>
          <w:p w:rsidR="003A4772" w:rsidRPr="00AD53A9" w:rsidRDefault="003A4772" w:rsidP="00DF1093">
            <w:pPr>
              <w:spacing w:after="120"/>
              <w:rPr>
                <w:rFonts w:cstheme="minorHAnsi"/>
                <w:sz w:val="24"/>
                <w:szCs w:val="24"/>
              </w:rPr>
            </w:pPr>
          </w:p>
        </w:tc>
      </w:tr>
      <w:tr w:rsidR="003A4772" w:rsidRPr="00AD53A9" w:rsidTr="00AD53A9">
        <w:trPr>
          <w:trHeight w:val="279"/>
        </w:trPr>
        <w:tc>
          <w:tcPr>
            <w:tcW w:w="5148" w:type="dxa"/>
          </w:tcPr>
          <w:p w:rsidR="003A4772" w:rsidRPr="00AD53A9" w:rsidRDefault="003A4772" w:rsidP="003A4772">
            <w:pPr>
              <w:pStyle w:val="BodyTextIndent"/>
              <w:numPr>
                <w:ilvl w:val="0"/>
                <w:numId w:val="18"/>
              </w:numPr>
              <w:tabs>
                <w:tab w:val="left" w:pos="15"/>
              </w:tabs>
              <w:spacing w:after="120"/>
              <w:rPr>
                <w:rFonts w:asciiTheme="minorHAnsi" w:hAnsiTheme="minorHAnsi" w:cstheme="minorHAnsi"/>
                <w:b w:val="0"/>
                <w:lang w:eastAsia="en-GB"/>
              </w:rPr>
            </w:pPr>
            <w:r w:rsidRPr="00AD53A9">
              <w:rPr>
                <w:rFonts w:asciiTheme="minorHAnsi" w:hAnsiTheme="minorHAnsi" w:cstheme="minorHAnsi"/>
                <w:b w:val="0"/>
                <w:lang w:eastAsia="en-GB"/>
              </w:rPr>
              <w:t xml:space="preserve">Attuned adults facilitate learning and development through a focus on ‘being’ rather </w:t>
            </w:r>
            <w:r w:rsidRPr="00AD53A9">
              <w:rPr>
                <w:rFonts w:asciiTheme="minorHAnsi" w:hAnsiTheme="minorHAnsi" w:cstheme="minorHAnsi"/>
                <w:b w:val="0"/>
                <w:lang w:eastAsia="en-GB"/>
              </w:rPr>
              <w:lastRenderedPageBreak/>
              <w:t xml:space="preserve">than ‘doing’, for example, through Treasure Basket and Heuristic Play and other open-ended, purposeful play processes. </w:t>
            </w:r>
          </w:p>
        </w:tc>
        <w:tc>
          <w:tcPr>
            <w:tcW w:w="1260" w:type="dxa"/>
          </w:tcPr>
          <w:p w:rsidR="003A4772" w:rsidRPr="00AD53A9" w:rsidRDefault="003A4772" w:rsidP="003A4772">
            <w:pPr>
              <w:pStyle w:val="BodyTextIndent"/>
              <w:tabs>
                <w:tab w:val="left" w:pos="15"/>
              </w:tabs>
              <w:spacing w:after="120"/>
              <w:ind w:left="0" w:firstLine="0"/>
              <w:rPr>
                <w:rFonts w:asciiTheme="minorHAnsi" w:hAnsiTheme="minorHAnsi" w:cstheme="minorHAnsi"/>
                <w:b w:val="0"/>
                <w:lang w:eastAsia="en-GB"/>
              </w:rPr>
            </w:pPr>
          </w:p>
        </w:tc>
        <w:tc>
          <w:tcPr>
            <w:tcW w:w="4770" w:type="dxa"/>
          </w:tcPr>
          <w:p w:rsidR="003A4772" w:rsidRPr="00AD53A9" w:rsidRDefault="00647A36" w:rsidP="00DF1093">
            <w:pPr>
              <w:spacing w:after="120"/>
              <w:rPr>
                <w:rFonts w:cstheme="minorHAnsi"/>
                <w:sz w:val="24"/>
                <w:szCs w:val="24"/>
              </w:rPr>
            </w:pPr>
            <w:r w:rsidRPr="00AD53A9">
              <w:rPr>
                <w:rFonts w:cstheme="minorHAnsi"/>
                <w:sz w:val="24"/>
                <w:szCs w:val="24"/>
              </w:rPr>
              <w:t xml:space="preserve">There is an abundance of opportunities every day for informal interactions in cosy groups </w:t>
            </w:r>
            <w:r w:rsidRPr="00AD53A9">
              <w:rPr>
                <w:rFonts w:cstheme="minorHAnsi"/>
                <w:sz w:val="24"/>
                <w:szCs w:val="24"/>
              </w:rPr>
              <w:lastRenderedPageBreak/>
              <w:t>with familiar peers and the key person.</w:t>
            </w:r>
          </w:p>
        </w:tc>
        <w:tc>
          <w:tcPr>
            <w:tcW w:w="2996" w:type="dxa"/>
          </w:tcPr>
          <w:p w:rsidR="003A4772" w:rsidRPr="00AD53A9" w:rsidRDefault="003A4772" w:rsidP="00DF1093">
            <w:pPr>
              <w:spacing w:after="120"/>
              <w:rPr>
                <w:rFonts w:cstheme="minorHAnsi"/>
                <w:sz w:val="24"/>
                <w:szCs w:val="24"/>
              </w:rPr>
            </w:pPr>
          </w:p>
        </w:tc>
      </w:tr>
      <w:tr w:rsidR="003A4772" w:rsidRPr="00AD53A9" w:rsidTr="00AD53A9">
        <w:trPr>
          <w:trHeight w:val="279"/>
        </w:trPr>
        <w:tc>
          <w:tcPr>
            <w:tcW w:w="5148" w:type="dxa"/>
          </w:tcPr>
          <w:p w:rsidR="003A4772" w:rsidRPr="00AD53A9" w:rsidRDefault="003A4772" w:rsidP="003A4772">
            <w:pPr>
              <w:pStyle w:val="BodyTextIndent"/>
              <w:numPr>
                <w:ilvl w:val="0"/>
                <w:numId w:val="18"/>
              </w:numPr>
              <w:tabs>
                <w:tab w:val="left" w:pos="15"/>
              </w:tabs>
              <w:spacing w:after="120"/>
              <w:rPr>
                <w:rFonts w:asciiTheme="minorHAnsi" w:hAnsiTheme="minorHAnsi" w:cstheme="minorHAnsi"/>
                <w:b w:val="0"/>
                <w:lang w:eastAsia="en-GB"/>
              </w:rPr>
            </w:pPr>
            <w:r w:rsidRPr="00AD53A9">
              <w:rPr>
                <w:rFonts w:asciiTheme="minorHAnsi" w:hAnsiTheme="minorHAnsi" w:cstheme="minorHAnsi"/>
                <w:b w:val="0"/>
                <w:lang w:eastAsia="en-GB"/>
              </w:rPr>
              <w:lastRenderedPageBreak/>
              <w:t xml:space="preserve">Practitioners demonstrate an awareness that children who have experienced early adversity/trauma struggle to play because they do not feel sufficient safety to relax and become curious. </w:t>
            </w:r>
          </w:p>
        </w:tc>
        <w:tc>
          <w:tcPr>
            <w:tcW w:w="1260" w:type="dxa"/>
          </w:tcPr>
          <w:p w:rsidR="003A4772" w:rsidRPr="00AD53A9" w:rsidRDefault="003A4772" w:rsidP="003A4772">
            <w:pPr>
              <w:pStyle w:val="BodyTextIndent"/>
              <w:tabs>
                <w:tab w:val="left" w:pos="15"/>
              </w:tabs>
              <w:spacing w:after="120"/>
              <w:ind w:left="0" w:firstLine="0"/>
              <w:rPr>
                <w:rFonts w:asciiTheme="minorHAnsi" w:hAnsiTheme="minorHAnsi" w:cstheme="minorHAnsi"/>
                <w:b w:val="0"/>
                <w:lang w:eastAsia="en-GB"/>
              </w:rPr>
            </w:pPr>
          </w:p>
        </w:tc>
        <w:tc>
          <w:tcPr>
            <w:tcW w:w="4770" w:type="dxa"/>
          </w:tcPr>
          <w:p w:rsidR="003A4772" w:rsidRPr="00AD53A9" w:rsidRDefault="003A4772" w:rsidP="00DF1093">
            <w:pPr>
              <w:spacing w:after="120"/>
              <w:rPr>
                <w:rFonts w:cstheme="minorHAnsi"/>
                <w:sz w:val="24"/>
                <w:szCs w:val="24"/>
              </w:rPr>
            </w:pPr>
            <w:r w:rsidRPr="00AD53A9">
              <w:rPr>
                <w:rFonts w:cstheme="minorHAnsi"/>
                <w:sz w:val="24"/>
                <w:szCs w:val="24"/>
                <w:lang w:eastAsia="en-GB"/>
              </w:rPr>
              <w:t>Practitioners offer supportive, proximal emotional scaffolding in a variety of ways.</w:t>
            </w:r>
          </w:p>
        </w:tc>
        <w:tc>
          <w:tcPr>
            <w:tcW w:w="2996" w:type="dxa"/>
          </w:tcPr>
          <w:p w:rsidR="003A4772" w:rsidRPr="00AD53A9" w:rsidRDefault="003A4772" w:rsidP="00DF1093">
            <w:pPr>
              <w:spacing w:after="120"/>
              <w:rPr>
                <w:rFonts w:cstheme="minorHAnsi"/>
                <w:sz w:val="24"/>
                <w:szCs w:val="24"/>
              </w:rPr>
            </w:pPr>
          </w:p>
        </w:tc>
      </w:tr>
      <w:tr w:rsidR="003A4772" w:rsidRPr="00AD53A9" w:rsidTr="00AD53A9">
        <w:trPr>
          <w:trHeight w:val="279"/>
        </w:trPr>
        <w:tc>
          <w:tcPr>
            <w:tcW w:w="5148" w:type="dxa"/>
          </w:tcPr>
          <w:p w:rsidR="003A4772" w:rsidRPr="00AD53A9" w:rsidRDefault="003A4772" w:rsidP="003A4772">
            <w:pPr>
              <w:pStyle w:val="BodyTextIndent"/>
              <w:numPr>
                <w:ilvl w:val="0"/>
                <w:numId w:val="18"/>
              </w:numPr>
              <w:tabs>
                <w:tab w:val="left" w:pos="15"/>
              </w:tabs>
              <w:spacing w:after="120"/>
              <w:rPr>
                <w:rFonts w:asciiTheme="minorHAnsi" w:hAnsiTheme="minorHAnsi" w:cstheme="minorHAnsi"/>
                <w:b w:val="0"/>
              </w:rPr>
            </w:pPr>
            <w:proofErr w:type="spellStart"/>
            <w:r w:rsidRPr="00AD53A9">
              <w:rPr>
                <w:rFonts w:asciiTheme="minorHAnsi" w:hAnsiTheme="minorHAnsi" w:cstheme="minorHAnsi"/>
                <w:b w:val="0"/>
              </w:rPr>
              <w:t>Boundaried</w:t>
            </w:r>
            <w:proofErr w:type="spellEnd"/>
            <w:r w:rsidRPr="00AD53A9">
              <w:rPr>
                <w:rFonts w:asciiTheme="minorHAnsi" w:hAnsiTheme="minorHAnsi" w:cstheme="minorHAnsi"/>
                <w:b w:val="0"/>
              </w:rPr>
              <w:t xml:space="preserve"> ‘safe spaces’/dens are available in both the indoor and outdoor environment for children to manage overload/dysregulation.  </w:t>
            </w:r>
          </w:p>
        </w:tc>
        <w:tc>
          <w:tcPr>
            <w:tcW w:w="1260" w:type="dxa"/>
          </w:tcPr>
          <w:p w:rsidR="003A4772" w:rsidRPr="00AD53A9" w:rsidRDefault="003A4772" w:rsidP="003A4772">
            <w:pPr>
              <w:pStyle w:val="BodyTextIndent"/>
              <w:tabs>
                <w:tab w:val="left" w:pos="15"/>
              </w:tabs>
              <w:spacing w:after="120"/>
              <w:ind w:left="0" w:firstLine="0"/>
              <w:rPr>
                <w:rFonts w:asciiTheme="minorHAnsi" w:hAnsiTheme="minorHAnsi" w:cstheme="minorHAnsi"/>
                <w:b w:val="0"/>
              </w:rPr>
            </w:pPr>
          </w:p>
        </w:tc>
        <w:tc>
          <w:tcPr>
            <w:tcW w:w="4770" w:type="dxa"/>
          </w:tcPr>
          <w:p w:rsidR="003A4772" w:rsidRPr="00AD53A9" w:rsidRDefault="00647A36" w:rsidP="00DF1093">
            <w:pPr>
              <w:spacing w:after="120"/>
              <w:rPr>
                <w:rFonts w:cstheme="minorHAnsi"/>
                <w:sz w:val="24"/>
                <w:szCs w:val="24"/>
              </w:rPr>
            </w:pPr>
            <w:r w:rsidRPr="00AD53A9">
              <w:rPr>
                <w:rFonts w:cstheme="minorHAnsi"/>
                <w:sz w:val="24"/>
                <w:szCs w:val="24"/>
              </w:rPr>
              <w:t>Individualised self-regulating boxes are created with particularly vulnerable pupils, to facilitate self-soothing, self-nurturing and self-regulating coping strategies.</w:t>
            </w:r>
          </w:p>
        </w:tc>
        <w:tc>
          <w:tcPr>
            <w:tcW w:w="2996" w:type="dxa"/>
          </w:tcPr>
          <w:p w:rsidR="003A4772" w:rsidRPr="00AD53A9" w:rsidRDefault="003A4772" w:rsidP="00DF1093">
            <w:pPr>
              <w:spacing w:after="120"/>
              <w:rPr>
                <w:rFonts w:cstheme="minorHAnsi"/>
                <w:sz w:val="24"/>
                <w:szCs w:val="24"/>
              </w:rPr>
            </w:pPr>
          </w:p>
        </w:tc>
      </w:tr>
      <w:tr w:rsidR="003A4772" w:rsidRPr="00AD53A9" w:rsidTr="00AD53A9">
        <w:trPr>
          <w:trHeight w:val="277"/>
        </w:trPr>
        <w:tc>
          <w:tcPr>
            <w:tcW w:w="5148" w:type="dxa"/>
          </w:tcPr>
          <w:p w:rsidR="003A4772" w:rsidRPr="00AD53A9" w:rsidRDefault="003A4772" w:rsidP="003A4772">
            <w:pPr>
              <w:pStyle w:val="ListParagraph"/>
              <w:numPr>
                <w:ilvl w:val="0"/>
                <w:numId w:val="18"/>
              </w:numPr>
              <w:spacing w:after="120"/>
              <w:rPr>
                <w:rFonts w:cstheme="minorHAnsi"/>
                <w:sz w:val="24"/>
                <w:szCs w:val="24"/>
              </w:rPr>
            </w:pPr>
            <w:r w:rsidRPr="00AD53A9">
              <w:rPr>
                <w:rFonts w:cstheme="minorHAnsi"/>
                <w:sz w:val="24"/>
                <w:szCs w:val="24"/>
              </w:rPr>
              <w:t xml:space="preserve">Opportunities for proximity, attunement, connection and tranquillity are offered across the day through  ‘Islands of Intimacy’ – pauses in which very small groups of children have undivided attention from their key person to gather themselves and experience calmness, with no pressure to ‘do’, but simply to be. </w:t>
            </w:r>
          </w:p>
        </w:tc>
        <w:tc>
          <w:tcPr>
            <w:tcW w:w="1260" w:type="dxa"/>
          </w:tcPr>
          <w:p w:rsidR="003A4772" w:rsidRPr="00AD53A9" w:rsidRDefault="003A4772" w:rsidP="003A4772">
            <w:pPr>
              <w:spacing w:after="120"/>
              <w:rPr>
                <w:rFonts w:cstheme="minorHAnsi"/>
                <w:sz w:val="24"/>
                <w:szCs w:val="24"/>
              </w:rPr>
            </w:pPr>
          </w:p>
        </w:tc>
        <w:tc>
          <w:tcPr>
            <w:tcW w:w="4770" w:type="dxa"/>
          </w:tcPr>
          <w:p w:rsidR="003A4772" w:rsidRPr="00AD53A9" w:rsidRDefault="003A4772" w:rsidP="003A4772">
            <w:pPr>
              <w:pStyle w:val="ListParagraph"/>
              <w:spacing w:after="120"/>
              <w:ind w:left="0"/>
              <w:rPr>
                <w:rFonts w:cstheme="minorHAnsi"/>
                <w:sz w:val="24"/>
                <w:szCs w:val="24"/>
              </w:rPr>
            </w:pPr>
            <w:r w:rsidRPr="00AD53A9">
              <w:rPr>
                <w:rFonts w:cstheme="minorHAnsi"/>
                <w:sz w:val="24"/>
                <w:szCs w:val="24"/>
              </w:rPr>
              <w:t>Provision is made for those children who may need to experience Islands of Intimacy alone with the key person because they do not yet feel safe enough to ‘share’ adult attention with other children.</w:t>
            </w:r>
          </w:p>
        </w:tc>
        <w:tc>
          <w:tcPr>
            <w:tcW w:w="2996" w:type="dxa"/>
          </w:tcPr>
          <w:p w:rsidR="003A4772" w:rsidRPr="00AD53A9" w:rsidRDefault="003A4772" w:rsidP="00DF1093">
            <w:pPr>
              <w:pStyle w:val="ListParagraph"/>
              <w:spacing w:after="120"/>
              <w:ind w:left="360"/>
              <w:rPr>
                <w:rFonts w:cstheme="minorHAnsi"/>
                <w:sz w:val="24"/>
                <w:szCs w:val="24"/>
              </w:rPr>
            </w:pPr>
          </w:p>
        </w:tc>
      </w:tr>
      <w:tr w:rsidR="003A4772" w:rsidRPr="00AD53A9" w:rsidTr="00AD53A9">
        <w:trPr>
          <w:trHeight w:val="277"/>
        </w:trPr>
        <w:tc>
          <w:tcPr>
            <w:tcW w:w="5148" w:type="dxa"/>
          </w:tcPr>
          <w:p w:rsidR="003A4772" w:rsidRPr="00AD53A9" w:rsidRDefault="003A4772" w:rsidP="00647A36">
            <w:pPr>
              <w:pStyle w:val="ListParagraph"/>
              <w:numPr>
                <w:ilvl w:val="0"/>
                <w:numId w:val="18"/>
              </w:numPr>
              <w:spacing w:after="120"/>
              <w:rPr>
                <w:rFonts w:cstheme="minorHAnsi"/>
                <w:sz w:val="24"/>
                <w:szCs w:val="24"/>
              </w:rPr>
            </w:pPr>
            <w:r w:rsidRPr="00AD53A9">
              <w:rPr>
                <w:rFonts w:cstheme="minorHAnsi"/>
                <w:sz w:val="24"/>
                <w:szCs w:val="24"/>
              </w:rPr>
              <w:t xml:space="preserve">Well planned and managed </w:t>
            </w:r>
            <w:proofErr w:type="gramStart"/>
            <w:r w:rsidRPr="00AD53A9">
              <w:rPr>
                <w:rFonts w:cstheme="minorHAnsi"/>
                <w:sz w:val="24"/>
                <w:szCs w:val="24"/>
              </w:rPr>
              <w:t>Meet  &amp;</w:t>
            </w:r>
            <w:proofErr w:type="gramEnd"/>
            <w:r w:rsidRPr="00AD53A9">
              <w:rPr>
                <w:rFonts w:cstheme="minorHAnsi"/>
                <w:sz w:val="24"/>
                <w:szCs w:val="24"/>
              </w:rPr>
              <w:t xml:space="preserve"> Greet and End and Send (daily check-in an</w:t>
            </w:r>
            <w:r w:rsidR="00647A36" w:rsidRPr="00AD53A9">
              <w:rPr>
                <w:rFonts w:cstheme="minorHAnsi"/>
                <w:sz w:val="24"/>
                <w:szCs w:val="24"/>
              </w:rPr>
              <w:t>d checkout) is provided for all.</w:t>
            </w:r>
            <w:r w:rsidRPr="00AD53A9">
              <w:rPr>
                <w:rFonts w:cstheme="minorHAnsi"/>
                <w:sz w:val="24"/>
                <w:szCs w:val="24"/>
              </w:rPr>
              <w:t xml:space="preserve"> </w:t>
            </w:r>
          </w:p>
        </w:tc>
        <w:tc>
          <w:tcPr>
            <w:tcW w:w="1260" w:type="dxa"/>
          </w:tcPr>
          <w:p w:rsidR="003A4772" w:rsidRPr="00AD53A9" w:rsidRDefault="003A4772" w:rsidP="003A4772">
            <w:pPr>
              <w:spacing w:after="120"/>
              <w:rPr>
                <w:rFonts w:cstheme="minorHAnsi"/>
                <w:sz w:val="24"/>
                <w:szCs w:val="24"/>
              </w:rPr>
            </w:pPr>
          </w:p>
        </w:tc>
        <w:tc>
          <w:tcPr>
            <w:tcW w:w="4770" w:type="dxa"/>
          </w:tcPr>
          <w:p w:rsidR="003A4772" w:rsidRPr="00AD53A9" w:rsidRDefault="00647A36" w:rsidP="00647A36">
            <w:pPr>
              <w:spacing w:after="120"/>
              <w:rPr>
                <w:rFonts w:cstheme="minorHAnsi"/>
                <w:sz w:val="24"/>
                <w:szCs w:val="24"/>
              </w:rPr>
            </w:pPr>
            <w:r w:rsidRPr="00AD53A9">
              <w:rPr>
                <w:rFonts w:cstheme="minorHAnsi"/>
                <w:sz w:val="24"/>
                <w:szCs w:val="24"/>
              </w:rPr>
              <w:t>For children with A&amp;T related difficulties, Meet and Greet and End and Send is personal and individual.</w:t>
            </w:r>
          </w:p>
        </w:tc>
        <w:tc>
          <w:tcPr>
            <w:tcW w:w="2996" w:type="dxa"/>
          </w:tcPr>
          <w:p w:rsidR="003A4772" w:rsidRPr="00AD53A9" w:rsidRDefault="003A4772" w:rsidP="00DF1093">
            <w:pPr>
              <w:spacing w:after="120"/>
              <w:rPr>
                <w:rFonts w:cstheme="minorHAnsi"/>
                <w:sz w:val="24"/>
                <w:szCs w:val="24"/>
              </w:rPr>
            </w:pPr>
          </w:p>
        </w:tc>
      </w:tr>
      <w:tr w:rsidR="003A4772" w:rsidRPr="00AD53A9" w:rsidTr="00AD53A9">
        <w:trPr>
          <w:trHeight w:val="277"/>
        </w:trPr>
        <w:tc>
          <w:tcPr>
            <w:tcW w:w="5148" w:type="dxa"/>
          </w:tcPr>
          <w:p w:rsidR="003A4772" w:rsidRPr="00AD53A9" w:rsidRDefault="003A4772" w:rsidP="003A4772">
            <w:pPr>
              <w:pStyle w:val="ListParagraph"/>
              <w:numPr>
                <w:ilvl w:val="0"/>
                <w:numId w:val="18"/>
              </w:numPr>
              <w:spacing w:after="120"/>
              <w:rPr>
                <w:rFonts w:cstheme="minorHAnsi"/>
                <w:sz w:val="24"/>
                <w:szCs w:val="24"/>
              </w:rPr>
            </w:pPr>
            <w:r w:rsidRPr="00AD53A9">
              <w:rPr>
                <w:rFonts w:cstheme="minorHAnsi"/>
                <w:sz w:val="24"/>
                <w:szCs w:val="24"/>
              </w:rPr>
              <w:t xml:space="preserve">Staff are skilled in monitoring excitement and anxiety, and make appropriate interventions </w:t>
            </w:r>
            <w:r w:rsidRPr="00AD53A9">
              <w:rPr>
                <w:rFonts w:cstheme="minorHAnsi"/>
                <w:sz w:val="24"/>
                <w:szCs w:val="24"/>
              </w:rPr>
              <w:lastRenderedPageBreak/>
              <w:t>to provide co-regulation.</w:t>
            </w:r>
          </w:p>
        </w:tc>
        <w:tc>
          <w:tcPr>
            <w:tcW w:w="1260" w:type="dxa"/>
          </w:tcPr>
          <w:p w:rsidR="003A4772" w:rsidRPr="00AD53A9" w:rsidRDefault="003A4772" w:rsidP="003A4772">
            <w:pPr>
              <w:spacing w:after="120"/>
              <w:rPr>
                <w:rFonts w:cstheme="minorHAnsi"/>
                <w:sz w:val="24"/>
                <w:szCs w:val="24"/>
              </w:rPr>
            </w:pPr>
          </w:p>
        </w:tc>
        <w:tc>
          <w:tcPr>
            <w:tcW w:w="4770" w:type="dxa"/>
          </w:tcPr>
          <w:p w:rsidR="003A4772" w:rsidRPr="00AD53A9" w:rsidRDefault="001C258A" w:rsidP="00DF1093">
            <w:pPr>
              <w:spacing w:after="120"/>
              <w:rPr>
                <w:rFonts w:cstheme="minorHAnsi"/>
                <w:sz w:val="24"/>
                <w:szCs w:val="24"/>
              </w:rPr>
            </w:pPr>
            <w:r w:rsidRPr="00AD53A9">
              <w:rPr>
                <w:rFonts w:cstheme="minorHAnsi"/>
                <w:sz w:val="24"/>
                <w:szCs w:val="24"/>
              </w:rPr>
              <w:t xml:space="preserve">Activating and energising activities are used for children who are disconnecting or ‘switching off’, and adults are skilled at </w:t>
            </w:r>
            <w:r w:rsidRPr="00AD53A9">
              <w:rPr>
                <w:rFonts w:cstheme="minorHAnsi"/>
                <w:sz w:val="24"/>
                <w:szCs w:val="24"/>
              </w:rPr>
              <w:lastRenderedPageBreak/>
              <w:t>distinguishing this from beneficial, spontaneous personal downtime.</w:t>
            </w:r>
          </w:p>
        </w:tc>
        <w:tc>
          <w:tcPr>
            <w:tcW w:w="2996" w:type="dxa"/>
          </w:tcPr>
          <w:p w:rsidR="003A4772" w:rsidRPr="00AD53A9" w:rsidRDefault="003A4772" w:rsidP="00DF1093">
            <w:pPr>
              <w:spacing w:after="120"/>
              <w:rPr>
                <w:rFonts w:cstheme="minorHAnsi"/>
                <w:sz w:val="24"/>
                <w:szCs w:val="24"/>
              </w:rPr>
            </w:pPr>
          </w:p>
        </w:tc>
      </w:tr>
      <w:tr w:rsidR="003A4772" w:rsidRPr="00AD53A9" w:rsidTr="00AD53A9">
        <w:trPr>
          <w:trHeight w:val="277"/>
        </w:trPr>
        <w:tc>
          <w:tcPr>
            <w:tcW w:w="5148" w:type="dxa"/>
          </w:tcPr>
          <w:p w:rsidR="003A4772" w:rsidRPr="00AD53A9" w:rsidRDefault="003A4772" w:rsidP="003A4772">
            <w:pPr>
              <w:pStyle w:val="ListParagraph"/>
              <w:numPr>
                <w:ilvl w:val="0"/>
                <w:numId w:val="18"/>
              </w:numPr>
              <w:spacing w:after="120"/>
              <w:rPr>
                <w:rFonts w:cstheme="minorHAnsi"/>
                <w:sz w:val="24"/>
                <w:szCs w:val="24"/>
              </w:rPr>
            </w:pPr>
            <w:r w:rsidRPr="00AD53A9">
              <w:rPr>
                <w:rFonts w:cstheme="minorHAnsi"/>
                <w:sz w:val="24"/>
                <w:szCs w:val="24"/>
              </w:rPr>
              <w:lastRenderedPageBreak/>
              <w:t>Children are supported by a trusted adult during unstructured times.</w:t>
            </w:r>
          </w:p>
        </w:tc>
        <w:tc>
          <w:tcPr>
            <w:tcW w:w="1260" w:type="dxa"/>
          </w:tcPr>
          <w:p w:rsidR="003A4772" w:rsidRPr="00AD53A9" w:rsidRDefault="003A4772" w:rsidP="003A4772">
            <w:pPr>
              <w:spacing w:after="120"/>
              <w:rPr>
                <w:rFonts w:cstheme="minorHAnsi"/>
                <w:sz w:val="24"/>
                <w:szCs w:val="24"/>
              </w:rPr>
            </w:pPr>
          </w:p>
        </w:tc>
        <w:tc>
          <w:tcPr>
            <w:tcW w:w="4770" w:type="dxa"/>
          </w:tcPr>
          <w:p w:rsidR="003A4772" w:rsidRPr="00AD53A9" w:rsidRDefault="008E0CA2" w:rsidP="008E0CA2">
            <w:pPr>
              <w:spacing w:after="120"/>
              <w:rPr>
                <w:rFonts w:cstheme="minorHAnsi"/>
                <w:sz w:val="24"/>
                <w:szCs w:val="24"/>
              </w:rPr>
            </w:pPr>
            <w:r w:rsidRPr="00AD53A9">
              <w:rPr>
                <w:rFonts w:cstheme="minorHAnsi"/>
                <w:sz w:val="24"/>
                <w:szCs w:val="24"/>
              </w:rPr>
              <w:t>Children are protected from, or given significant support with potentially explosive situations, such as transitions, sharing, group time.</w:t>
            </w:r>
          </w:p>
        </w:tc>
        <w:tc>
          <w:tcPr>
            <w:tcW w:w="2996" w:type="dxa"/>
          </w:tcPr>
          <w:p w:rsidR="003A4772" w:rsidRPr="00AD53A9" w:rsidRDefault="003A4772" w:rsidP="00DF1093">
            <w:pPr>
              <w:spacing w:after="120"/>
              <w:rPr>
                <w:rFonts w:cstheme="minorHAnsi"/>
                <w:sz w:val="24"/>
                <w:szCs w:val="24"/>
              </w:rPr>
            </w:pPr>
          </w:p>
        </w:tc>
      </w:tr>
      <w:tr w:rsidR="003A4772" w:rsidRPr="00AD53A9" w:rsidTr="00AD53A9">
        <w:trPr>
          <w:trHeight w:val="277"/>
        </w:trPr>
        <w:tc>
          <w:tcPr>
            <w:tcW w:w="5148" w:type="dxa"/>
          </w:tcPr>
          <w:p w:rsidR="003A4772" w:rsidRPr="00AD53A9" w:rsidRDefault="003A4772" w:rsidP="003A4772">
            <w:pPr>
              <w:pStyle w:val="ListParagraph"/>
              <w:numPr>
                <w:ilvl w:val="0"/>
                <w:numId w:val="18"/>
              </w:numPr>
              <w:spacing w:after="120"/>
              <w:rPr>
                <w:rFonts w:cstheme="minorHAnsi"/>
                <w:sz w:val="24"/>
                <w:szCs w:val="24"/>
              </w:rPr>
            </w:pPr>
            <w:r w:rsidRPr="00AD53A9">
              <w:rPr>
                <w:rFonts w:cstheme="minorHAnsi"/>
                <w:sz w:val="24"/>
                <w:szCs w:val="24"/>
              </w:rPr>
              <w:t>Access to younger children is facilitated to allow interactions with developmentally similar children.</w:t>
            </w:r>
          </w:p>
        </w:tc>
        <w:tc>
          <w:tcPr>
            <w:tcW w:w="1260" w:type="dxa"/>
          </w:tcPr>
          <w:p w:rsidR="003A4772" w:rsidRPr="00AD53A9" w:rsidRDefault="003A4772" w:rsidP="003A4772">
            <w:pPr>
              <w:spacing w:after="120"/>
              <w:rPr>
                <w:rFonts w:cstheme="minorHAnsi"/>
                <w:sz w:val="24"/>
                <w:szCs w:val="24"/>
              </w:rPr>
            </w:pPr>
          </w:p>
        </w:tc>
        <w:tc>
          <w:tcPr>
            <w:tcW w:w="4770" w:type="dxa"/>
          </w:tcPr>
          <w:p w:rsidR="003A4772" w:rsidRPr="00AD53A9" w:rsidRDefault="006265F8" w:rsidP="006265F8">
            <w:pPr>
              <w:spacing w:after="120"/>
              <w:rPr>
                <w:rFonts w:cstheme="minorHAnsi"/>
                <w:sz w:val="24"/>
                <w:szCs w:val="24"/>
              </w:rPr>
            </w:pPr>
            <w:r w:rsidRPr="00AD53A9">
              <w:rPr>
                <w:rFonts w:cstheme="minorHAnsi"/>
                <w:sz w:val="24"/>
                <w:szCs w:val="24"/>
              </w:rPr>
              <w:t xml:space="preserve">Activities to enhance executive function </w:t>
            </w:r>
            <w:r w:rsidR="00C81215" w:rsidRPr="00AD53A9">
              <w:rPr>
                <w:rFonts w:cstheme="minorHAnsi"/>
                <w:sz w:val="24"/>
                <w:szCs w:val="24"/>
              </w:rPr>
              <w:t xml:space="preserve"> are </w:t>
            </w:r>
            <w:r w:rsidRPr="00AD53A9">
              <w:rPr>
                <w:rFonts w:cstheme="minorHAnsi"/>
                <w:sz w:val="24"/>
                <w:szCs w:val="24"/>
              </w:rPr>
              <w:t>stage- not age-related e.g. a 48</w:t>
            </w:r>
            <w:r w:rsidR="00C81215" w:rsidRPr="00AD53A9">
              <w:rPr>
                <w:rFonts w:cstheme="minorHAnsi"/>
                <w:sz w:val="24"/>
                <w:szCs w:val="24"/>
              </w:rPr>
              <w:t xml:space="preserve"> month old child may need lap games, hiding games, mirroring games that </w:t>
            </w:r>
            <w:r w:rsidRPr="00AD53A9">
              <w:rPr>
                <w:rFonts w:cstheme="minorHAnsi"/>
                <w:sz w:val="24"/>
                <w:szCs w:val="24"/>
              </w:rPr>
              <w:t xml:space="preserve">typically developing </w:t>
            </w:r>
            <w:r w:rsidR="00C81215" w:rsidRPr="00AD53A9">
              <w:rPr>
                <w:rFonts w:cstheme="minorHAnsi"/>
                <w:sz w:val="24"/>
                <w:szCs w:val="24"/>
              </w:rPr>
              <w:t xml:space="preserve">children may have experienced much earlier. </w:t>
            </w:r>
          </w:p>
        </w:tc>
        <w:tc>
          <w:tcPr>
            <w:tcW w:w="2996" w:type="dxa"/>
          </w:tcPr>
          <w:p w:rsidR="003A4772" w:rsidRPr="00AD53A9" w:rsidRDefault="003A4772" w:rsidP="00DF1093">
            <w:pPr>
              <w:spacing w:after="120"/>
              <w:rPr>
                <w:rFonts w:cstheme="minorHAnsi"/>
                <w:sz w:val="24"/>
                <w:szCs w:val="24"/>
              </w:rPr>
            </w:pPr>
          </w:p>
        </w:tc>
      </w:tr>
      <w:tr w:rsidR="003A4772" w:rsidRPr="00AD53A9" w:rsidTr="00AD53A9">
        <w:trPr>
          <w:trHeight w:val="277"/>
        </w:trPr>
        <w:tc>
          <w:tcPr>
            <w:tcW w:w="5148" w:type="dxa"/>
          </w:tcPr>
          <w:p w:rsidR="003A4772" w:rsidRPr="00AD53A9" w:rsidRDefault="003A4772" w:rsidP="003A4772">
            <w:pPr>
              <w:pStyle w:val="ListParagraph"/>
              <w:numPr>
                <w:ilvl w:val="0"/>
                <w:numId w:val="18"/>
              </w:numPr>
              <w:spacing w:after="120"/>
              <w:rPr>
                <w:rFonts w:cstheme="minorHAnsi"/>
                <w:sz w:val="24"/>
                <w:szCs w:val="24"/>
              </w:rPr>
            </w:pPr>
            <w:r w:rsidRPr="00AD53A9">
              <w:rPr>
                <w:rFonts w:cstheme="minorHAnsi"/>
                <w:sz w:val="24"/>
                <w:szCs w:val="24"/>
                <w:shd w:val="clear" w:color="auto" w:fill="FFFFFF"/>
              </w:rPr>
              <w:t>Adults know the developmental social and emotional age of children in their care and recognise and respect that the child is behaving appropriately for their developmental stage.</w:t>
            </w:r>
          </w:p>
        </w:tc>
        <w:tc>
          <w:tcPr>
            <w:tcW w:w="1260" w:type="dxa"/>
          </w:tcPr>
          <w:p w:rsidR="003A4772" w:rsidRPr="00AD53A9" w:rsidRDefault="003A4772" w:rsidP="003A4772">
            <w:pPr>
              <w:spacing w:after="120"/>
              <w:rPr>
                <w:rFonts w:cstheme="minorHAnsi"/>
                <w:sz w:val="24"/>
                <w:szCs w:val="24"/>
              </w:rPr>
            </w:pPr>
          </w:p>
        </w:tc>
        <w:tc>
          <w:tcPr>
            <w:tcW w:w="4770" w:type="dxa"/>
          </w:tcPr>
          <w:p w:rsidR="003A4772" w:rsidRPr="00AD53A9" w:rsidRDefault="008E0CA2" w:rsidP="00DF1093">
            <w:pPr>
              <w:spacing w:after="120"/>
              <w:rPr>
                <w:rFonts w:cstheme="minorHAnsi"/>
                <w:sz w:val="24"/>
                <w:szCs w:val="24"/>
              </w:rPr>
            </w:pPr>
            <w:r w:rsidRPr="00AD53A9">
              <w:rPr>
                <w:rFonts w:cstheme="minorHAnsi"/>
                <w:sz w:val="24"/>
                <w:szCs w:val="24"/>
              </w:rPr>
              <w:t>Systems are in place to ensure that all staff know who the particularly vulnerable pupils in the school are, and use a ‘connection before correction’ approach to support pupils.</w:t>
            </w:r>
          </w:p>
        </w:tc>
        <w:tc>
          <w:tcPr>
            <w:tcW w:w="2996" w:type="dxa"/>
          </w:tcPr>
          <w:p w:rsidR="003A4772" w:rsidRPr="00AD53A9" w:rsidRDefault="003A4772" w:rsidP="00DF1093">
            <w:pPr>
              <w:spacing w:after="120"/>
              <w:rPr>
                <w:rFonts w:cstheme="minorHAnsi"/>
                <w:sz w:val="24"/>
                <w:szCs w:val="24"/>
              </w:rPr>
            </w:pPr>
          </w:p>
        </w:tc>
      </w:tr>
      <w:tr w:rsidR="003A4772" w:rsidRPr="00AD53A9" w:rsidTr="00AD53A9">
        <w:trPr>
          <w:trHeight w:val="277"/>
        </w:trPr>
        <w:tc>
          <w:tcPr>
            <w:tcW w:w="5148" w:type="dxa"/>
          </w:tcPr>
          <w:p w:rsidR="003A4772" w:rsidRPr="00AD53A9" w:rsidRDefault="003A4772" w:rsidP="001C258A">
            <w:pPr>
              <w:pStyle w:val="ListParagraph"/>
              <w:numPr>
                <w:ilvl w:val="0"/>
                <w:numId w:val="18"/>
              </w:numPr>
              <w:spacing w:after="120"/>
              <w:rPr>
                <w:rFonts w:cstheme="minorHAnsi"/>
                <w:sz w:val="24"/>
                <w:szCs w:val="24"/>
              </w:rPr>
            </w:pPr>
            <w:r w:rsidRPr="00AD53A9">
              <w:rPr>
                <w:rFonts w:cstheme="minorHAnsi"/>
                <w:color w:val="000000" w:themeColor="text1"/>
                <w:sz w:val="24"/>
                <w:szCs w:val="24"/>
              </w:rPr>
              <w:t xml:space="preserve">Practitioners recognise that children who are touch-deprived or who have experienced </w:t>
            </w:r>
            <w:r w:rsidRPr="00AD53A9">
              <w:rPr>
                <w:rFonts w:cstheme="minorHAnsi"/>
                <w:sz w:val="24"/>
                <w:szCs w:val="24"/>
              </w:rPr>
              <w:t>abusive, invasive or imposed touch need to experience appropriate touch in order to relearn the value and beauty of their own body</w:t>
            </w:r>
          </w:p>
        </w:tc>
        <w:tc>
          <w:tcPr>
            <w:tcW w:w="1260" w:type="dxa"/>
          </w:tcPr>
          <w:p w:rsidR="003A4772" w:rsidRPr="00AD53A9" w:rsidRDefault="003A4772" w:rsidP="003A4772">
            <w:pPr>
              <w:spacing w:after="120"/>
              <w:rPr>
                <w:rFonts w:cstheme="minorHAnsi"/>
                <w:sz w:val="24"/>
                <w:szCs w:val="24"/>
              </w:rPr>
            </w:pPr>
          </w:p>
        </w:tc>
        <w:tc>
          <w:tcPr>
            <w:tcW w:w="4770" w:type="dxa"/>
          </w:tcPr>
          <w:p w:rsidR="003A4772" w:rsidRPr="00AD53A9" w:rsidRDefault="001C258A" w:rsidP="00DF1093">
            <w:pPr>
              <w:spacing w:after="120"/>
              <w:rPr>
                <w:rFonts w:cstheme="minorHAnsi"/>
                <w:sz w:val="24"/>
                <w:szCs w:val="24"/>
              </w:rPr>
            </w:pPr>
            <w:r w:rsidRPr="00AD53A9">
              <w:rPr>
                <w:rFonts w:cstheme="minorHAnsi"/>
                <w:color w:val="000000" w:themeColor="text1"/>
                <w:sz w:val="24"/>
                <w:szCs w:val="24"/>
              </w:rPr>
              <w:t>Positive reciprocal touch, such as massage, hugs, hand-holding, brushing hair, stroking the face, hands and arms are an integral component in the relationships between children and adults.</w:t>
            </w:r>
          </w:p>
        </w:tc>
        <w:tc>
          <w:tcPr>
            <w:tcW w:w="2996" w:type="dxa"/>
          </w:tcPr>
          <w:p w:rsidR="003A4772" w:rsidRPr="00AD53A9" w:rsidRDefault="003A4772" w:rsidP="00DF1093">
            <w:pPr>
              <w:spacing w:after="120"/>
              <w:rPr>
                <w:rFonts w:cstheme="minorHAnsi"/>
                <w:sz w:val="24"/>
                <w:szCs w:val="24"/>
              </w:rPr>
            </w:pPr>
          </w:p>
        </w:tc>
      </w:tr>
      <w:tr w:rsidR="003A4772" w:rsidRPr="00AD53A9" w:rsidTr="00AD53A9">
        <w:trPr>
          <w:trHeight w:val="277"/>
        </w:trPr>
        <w:tc>
          <w:tcPr>
            <w:tcW w:w="5148" w:type="dxa"/>
          </w:tcPr>
          <w:p w:rsidR="003A4772" w:rsidRPr="00AD53A9" w:rsidRDefault="001C258A" w:rsidP="003A4772">
            <w:pPr>
              <w:pStyle w:val="ListParagraph"/>
              <w:numPr>
                <w:ilvl w:val="0"/>
                <w:numId w:val="18"/>
              </w:numPr>
              <w:spacing w:after="120"/>
              <w:rPr>
                <w:rFonts w:cstheme="minorHAnsi"/>
                <w:sz w:val="24"/>
                <w:szCs w:val="24"/>
              </w:rPr>
            </w:pPr>
            <w:r w:rsidRPr="00AD53A9">
              <w:rPr>
                <w:rFonts w:cstheme="minorHAnsi"/>
                <w:sz w:val="24"/>
                <w:szCs w:val="24"/>
              </w:rPr>
              <w:t xml:space="preserve">Outcomes of behaviour are responsive to the needs of the child rather than punishing or isolating, and natural outcomes are used </w:t>
            </w:r>
            <w:r w:rsidRPr="00AD53A9">
              <w:rPr>
                <w:rFonts w:cstheme="minorHAnsi"/>
                <w:sz w:val="24"/>
                <w:szCs w:val="24"/>
              </w:rPr>
              <w:lastRenderedPageBreak/>
              <w:t>rather than consequences or sanctions. Responses are never shaming or humiliating.</w:t>
            </w:r>
          </w:p>
        </w:tc>
        <w:tc>
          <w:tcPr>
            <w:tcW w:w="1260" w:type="dxa"/>
          </w:tcPr>
          <w:p w:rsidR="003A4772" w:rsidRPr="00AD53A9" w:rsidRDefault="003A4772" w:rsidP="003A4772">
            <w:pPr>
              <w:spacing w:after="120"/>
              <w:rPr>
                <w:rFonts w:cstheme="minorHAnsi"/>
                <w:sz w:val="24"/>
                <w:szCs w:val="24"/>
              </w:rPr>
            </w:pPr>
          </w:p>
        </w:tc>
        <w:tc>
          <w:tcPr>
            <w:tcW w:w="4770" w:type="dxa"/>
          </w:tcPr>
          <w:p w:rsidR="003A4772" w:rsidRPr="00AD53A9" w:rsidRDefault="001C258A" w:rsidP="00DF1093">
            <w:pPr>
              <w:spacing w:after="120"/>
              <w:rPr>
                <w:rFonts w:cstheme="minorHAnsi"/>
                <w:sz w:val="24"/>
                <w:szCs w:val="24"/>
              </w:rPr>
            </w:pPr>
            <w:r w:rsidRPr="00AD53A9">
              <w:rPr>
                <w:rFonts w:cstheme="minorHAnsi"/>
                <w:sz w:val="24"/>
                <w:szCs w:val="24"/>
              </w:rPr>
              <w:t xml:space="preserve">For children who find specific activities unmanageable, enjoyable alternatives are provided, Sensory Circuit, Puppet Corner, </w:t>
            </w:r>
            <w:r w:rsidRPr="00AD53A9">
              <w:rPr>
                <w:rFonts w:cstheme="minorHAnsi"/>
                <w:sz w:val="24"/>
                <w:szCs w:val="24"/>
              </w:rPr>
              <w:lastRenderedPageBreak/>
              <w:t>Sensory Den or INCRAs.</w:t>
            </w:r>
          </w:p>
        </w:tc>
        <w:tc>
          <w:tcPr>
            <w:tcW w:w="2996" w:type="dxa"/>
          </w:tcPr>
          <w:p w:rsidR="003A4772" w:rsidRPr="00AD53A9" w:rsidRDefault="003A4772" w:rsidP="00DF1093">
            <w:pPr>
              <w:spacing w:after="120"/>
              <w:rPr>
                <w:rFonts w:cstheme="minorHAnsi"/>
                <w:sz w:val="24"/>
                <w:szCs w:val="24"/>
              </w:rPr>
            </w:pPr>
            <w:r w:rsidRPr="00AD53A9">
              <w:rPr>
                <w:rFonts w:cstheme="minorHAnsi"/>
                <w:sz w:val="24"/>
                <w:szCs w:val="24"/>
              </w:rPr>
              <w:lastRenderedPageBreak/>
              <w:t xml:space="preserve"> </w:t>
            </w:r>
          </w:p>
        </w:tc>
      </w:tr>
      <w:tr w:rsidR="003A4772" w:rsidRPr="00AD53A9" w:rsidTr="00AD53A9">
        <w:trPr>
          <w:trHeight w:val="277"/>
        </w:trPr>
        <w:tc>
          <w:tcPr>
            <w:tcW w:w="5148" w:type="dxa"/>
          </w:tcPr>
          <w:p w:rsidR="003A4772" w:rsidRPr="00AD53A9" w:rsidRDefault="001C258A" w:rsidP="003A4772">
            <w:pPr>
              <w:pStyle w:val="ListParagraph"/>
              <w:numPr>
                <w:ilvl w:val="0"/>
                <w:numId w:val="18"/>
              </w:numPr>
              <w:spacing w:after="120"/>
              <w:rPr>
                <w:rFonts w:cstheme="minorHAnsi"/>
                <w:sz w:val="24"/>
                <w:szCs w:val="24"/>
              </w:rPr>
            </w:pPr>
            <w:r w:rsidRPr="00AD53A9">
              <w:rPr>
                <w:rFonts w:cstheme="minorHAnsi"/>
                <w:sz w:val="24"/>
                <w:szCs w:val="24"/>
                <w:lang w:eastAsia="en-GB"/>
              </w:rPr>
              <w:lastRenderedPageBreak/>
              <w:t>Children, including the most vulnerable, are supported in communicating emotions, feelings and worries.</w:t>
            </w:r>
          </w:p>
        </w:tc>
        <w:tc>
          <w:tcPr>
            <w:tcW w:w="1260" w:type="dxa"/>
          </w:tcPr>
          <w:p w:rsidR="003A4772" w:rsidRPr="00AD53A9" w:rsidRDefault="003A4772" w:rsidP="003A4772">
            <w:pPr>
              <w:spacing w:after="120"/>
              <w:rPr>
                <w:rFonts w:cstheme="minorHAnsi"/>
                <w:sz w:val="24"/>
                <w:szCs w:val="24"/>
              </w:rPr>
            </w:pPr>
          </w:p>
        </w:tc>
        <w:tc>
          <w:tcPr>
            <w:tcW w:w="4770" w:type="dxa"/>
          </w:tcPr>
          <w:p w:rsidR="003A4772" w:rsidRPr="00AD53A9" w:rsidRDefault="001C258A" w:rsidP="001C258A">
            <w:pPr>
              <w:spacing w:after="120"/>
              <w:rPr>
                <w:rFonts w:cstheme="minorHAnsi"/>
                <w:sz w:val="24"/>
                <w:szCs w:val="24"/>
              </w:rPr>
            </w:pPr>
            <w:r w:rsidRPr="00AD53A9">
              <w:rPr>
                <w:rFonts w:cstheme="minorHAnsi"/>
                <w:sz w:val="24"/>
                <w:szCs w:val="24"/>
              </w:rPr>
              <w:t>The setting provides a range of practical resources for facilitating emotional communication, e.g. emotional check-in, Worry Monster, which are used throughout the day, and responded to at the earliest opportunity.</w:t>
            </w:r>
          </w:p>
        </w:tc>
        <w:tc>
          <w:tcPr>
            <w:tcW w:w="2996" w:type="dxa"/>
          </w:tcPr>
          <w:p w:rsidR="003A4772" w:rsidRPr="00AD53A9" w:rsidRDefault="003A4772" w:rsidP="00DF1093">
            <w:pPr>
              <w:spacing w:after="120"/>
              <w:rPr>
                <w:rFonts w:cstheme="minorHAnsi"/>
                <w:sz w:val="24"/>
                <w:szCs w:val="24"/>
              </w:rPr>
            </w:pPr>
          </w:p>
        </w:tc>
      </w:tr>
    </w:tbl>
    <w:p w:rsidR="00A12229" w:rsidRDefault="00AD2BB5" w:rsidP="00F25C4E">
      <w:r>
        <w:t xml:space="preserve">* The </w:t>
      </w:r>
      <w:r w:rsidR="00C76034">
        <w:t>children</w:t>
      </w:r>
      <w:r>
        <w:t>’</w:t>
      </w:r>
      <w:r w:rsidR="00A12229">
        <w:t>s</w:t>
      </w:r>
      <w:r>
        <w:t xml:space="preserve"> timelines and information therein is treated as sensitive, strictly confidential and shared only with parent’s permission on a ‘need-to-know’ basis</w:t>
      </w:r>
    </w:p>
    <w:p w:rsidR="00A12229" w:rsidRDefault="00A12229" w:rsidP="00A12229">
      <w:pPr>
        <w:jc w:val="center"/>
      </w:pPr>
    </w:p>
    <w:p w:rsidR="00D319A8" w:rsidRDefault="00D319A8" w:rsidP="00A12229">
      <w:pPr>
        <w:jc w:val="center"/>
        <w:rPr>
          <w:rFonts w:cstheme="minorHAnsi"/>
          <w:bCs/>
          <w:sz w:val="24"/>
          <w:szCs w:val="24"/>
        </w:rPr>
      </w:pPr>
      <w:r>
        <w:rPr>
          <w:rFonts w:cstheme="minorHAnsi"/>
          <w:bCs/>
          <w:sz w:val="24"/>
          <w:szCs w:val="24"/>
        </w:rPr>
        <w:t>Award Administrator: Bridie White</w:t>
      </w:r>
    </w:p>
    <w:p w:rsidR="00D319A8" w:rsidRDefault="00D319A8" w:rsidP="00D319A8">
      <w:pPr>
        <w:jc w:val="center"/>
        <w:rPr>
          <w:rFonts w:cstheme="minorHAnsi"/>
          <w:bCs/>
          <w:sz w:val="24"/>
          <w:szCs w:val="24"/>
        </w:rPr>
      </w:pPr>
      <w:r>
        <w:rPr>
          <w:rFonts w:cstheme="minorHAnsi"/>
          <w:bCs/>
          <w:sz w:val="24"/>
          <w:szCs w:val="24"/>
        </w:rPr>
        <w:t xml:space="preserve">Email: </w:t>
      </w:r>
      <w:hyperlink r:id="rId8" w:history="1">
        <w:r w:rsidRPr="000A7C88">
          <w:rPr>
            <w:rStyle w:val="Hyperlink"/>
            <w:rFonts w:cstheme="minorHAnsi"/>
            <w:bCs/>
            <w:sz w:val="24"/>
            <w:szCs w:val="24"/>
          </w:rPr>
          <w:t>Bridiewhitejntc@hotmail.com</w:t>
        </w:r>
      </w:hyperlink>
    </w:p>
    <w:p w:rsidR="00D319A8" w:rsidRDefault="00D319A8" w:rsidP="00D319A8">
      <w:pPr>
        <w:jc w:val="center"/>
        <w:rPr>
          <w:rFonts w:cstheme="minorHAnsi"/>
          <w:bCs/>
          <w:sz w:val="24"/>
          <w:szCs w:val="24"/>
        </w:rPr>
      </w:pPr>
      <w:r>
        <w:rPr>
          <w:rFonts w:cstheme="minorHAnsi"/>
          <w:bCs/>
          <w:sz w:val="24"/>
          <w:szCs w:val="24"/>
        </w:rPr>
        <w:t>Phone 07947 555 329 or 07983 482 804</w:t>
      </w:r>
    </w:p>
    <w:p w:rsidR="00D319A8" w:rsidRPr="00D81848" w:rsidRDefault="00D319A8" w:rsidP="00D319A8">
      <w:pPr>
        <w:jc w:val="center"/>
        <w:rPr>
          <w:rFonts w:cstheme="minorHAnsi"/>
          <w:bCs/>
          <w:sz w:val="24"/>
          <w:szCs w:val="24"/>
        </w:rPr>
      </w:pPr>
      <w:r>
        <w:rPr>
          <w:rFonts w:cstheme="minorHAnsi"/>
          <w:bCs/>
          <w:sz w:val="24"/>
          <w:szCs w:val="24"/>
        </w:rPr>
        <w:t xml:space="preserve">Website: </w:t>
      </w:r>
      <w:r w:rsidRPr="00DA2E8F">
        <w:rPr>
          <w:rFonts w:cstheme="minorHAnsi"/>
          <w:bCs/>
          <w:sz w:val="24"/>
          <w:szCs w:val="24"/>
        </w:rPr>
        <w:t>http://www.attachmentandtraumasensitiveschoolsaward.com/</w:t>
      </w:r>
    </w:p>
    <w:p w:rsidR="00E73058" w:rsidRDefault="00E73058">
      <w:pPr>
        <w:rPr>
          <w:b/>
          <w:sz w:val="28"/>
          <w:szCs w:val="28"/>
        </w:rPr>
      </w:pPr>
    </w:p>
    <w:sectPr w:rsidR="00E73058" w:rsidSect="00A8208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5D" w:rsidRDefault="00F63D5D" w:rsidP="003332A8">
      <w:pPr>
        <w:spacing w:after="0" w:line="240" w:lineRule="auto"/>
      </w:pPr>
      <w:r>
        <w:separator/>
      </w:r>
    </w:p>
  </w:endnote>
  <w:endnote w:type="continuationSeparator" w:id="0">
    <w:p w:rsidR="00F63D5D" w:rsidRDefault="00F63D5D" w:rsidP="0033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242178"/>
      <w:docPartObj>
        <w:docPartGallery w:val="Page Numbers (Bottom of Page)"/>
        <w:docPartUnique/>
      </w:docPartObj>
    </w:sdtPr>
    <w:sdtEndPr>
      <w:rPr>
        <w:noProof/>
      </w:rPr>
    </w:sdtEndPr>
    <w:sdtContent>
      <w:p w:rsidR="00146BE9" w:rsidRDefault="00146BE9">
        <w:pPr>
          <w:pStyle w:val="Footer"/>
        </w:pPr>
        <w:r>
          <w:fldChar w:fldCharType="begin"/>
        </w:r>
        <w:r>
          <w:instrText xml:space="preserve"> PAGE   \* MERGEFORMAT </w:instrText>
        </w:r>
        <w:r>
          <w:fldChar w:fldCharType="separate"/>
        </w:r>
        <w:r w:rsidR="00437EEE">
          <w:rPr>
            <w:noProof/>
          </w:rPr>
          <w:t>8</w:t>
        </w:r>
        <w:r>
          <w:rPr>
            <w:noProof/>
          </w:rPr>
          <w:fldChar w:fldCharType="end"/>
        </w:r>
      </w:p>
    </w:sdtContent>
  </w:sdt>
  <w:p w:rsidR="001B238E" w:rsidRPr="00D512D2" w:rsidRDefault="00F25C4E" w:rsidP="001B238E">
    <w:pPr>
      <w:pStyle w:val="Footer"/>
      <w:tabs>
        <w:tab w:val="clear" w:pos="4513"/>
        <w:tab w:val="clear" w:pos="9026"/>
        <w:tab w:val="left" w:pos="8160"/>
      </w:tabs>
      <w:jc w:val="right"/>
      <w:rPr>
        <w:b/>
        <w:sz w:val="28"/>
        <w:szCs w:val="28"/>
      </w:rPr>
    </w:pPr>
    <w:r>
      <w:rPr>
        <w:b/>
        <w:sz w:val="28"/>
        <w:szCs w:val="28"/>
      </w:rPr>
      <w:t>©Jennifer Nock 2019</w:t>
    </w:r>
  </w:p>
  <w:p w:rsidR="00146BE9" w:rsidRDefault="00146BE9" w:rsidP="001B2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5D" w:rsidRDefault="00F63D5D" w:rsidP="003332A8">
      <w:pPr>
        <w:spacing w:after="0" w:line="240" w:lineRule="auto"/>
      </w:pPr>
      <w:r>
        <w:separator/>
      </w:r>
    </w:p>
  </w:footnote>
  <w:footnote w:type="continuationSeparator" w:id="0">
    <w:p w:rsidR="00F63D5D" w:rsidRDefault="00F63D5D" w:rsidP="0033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68" w:rsidRDefault="001B238E" w:rsidP="001B238E">
    <w:pPr>
      <w:pStyle w:val="Header"/>
      <w:jc w:val="center"/>
      <w:rPr>
        <w:b/>
        <w:sz w:val="40"/>
        <w:szCs w:val="40"/>
      </w:rPr>
    </w:pPr>
    <w:r w:rsidRPr="001B238E">
      <w:rPr>
        <w:noProof/>
        <w:lang w:eastAsia="en-GB"/>
      </w:rPr>
      <w:drawing>
        <wp:anchor distT="0" distB="0" distL="114300" distR="114300" simplePos="0" relativeHeight="251660288" behindDoc="1" locked="0" layoutInCell="1" allowOverlap="1" wp14:anchorId="0FEE43B1" wp14:editId="42A785E9">
          <wp:simplePos x="0" y="0"/>
          <wp:positionH relativeFrom="column">
            <wp:posOffset>8172450</wp:posOffset>
          </wp:positionH>
          <wp:positionV relativeFrom="paragraph">
            <wp:posOffset>-249555</wp:posOffset>
          </wp:positionV>
          <wp:extent cx="1009650" cy="828675"/>
          <wp:effectExtent l="0" t="0" r="0" b="9525"/>
          <wp:wrapTight wrapText="bothSides">
            <wp:wrapPolygon edited="0">
              <wp:start x="0" y="0"/>
              <wp:lineTo x="0" y="21352"/>
              <wp:lineTo x="21192" y="21352"/>
              <wp:lineTo x="21192" y="0"/>
              <wp:lineTo x="0" y="0"/>
            </wp:wrapPolygon>
          </wp:wrapTight>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 cstate="print">
                    <a:extLst>
                      <a:ext uri="{28A0092B-C50C-407E-A947-70E740481C1C}">
                        <a14:useLocalDpi xmlns:a14="http://schemas.microsoft.com/office/drawing/2010/main" val="0"/>
                      </a:ext>
                    </a:extLst>
                  </a:blip>
                  <a:srcRect l="16140" t="17518" r="14309" b="8162"/>
                  <a:stretch/>
                </pic:blipFill>
                <pic:spPr bwMode="auto">
                  <a:xfrm>
                    <a:off x="0" y="0"/>
                    <a:ext cx="100965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238E">
      <w:rPr>
        <w:noProof/>
        <w:sz w:val="40"/>
        <w:szCs w:val="40"/>
        <w:lang w:eastAsia="en-GB"/>
      </w:rPr>
      <w:drawing>
        <wp:anchor distT="0" distB="0" distL="114300" distR="114300" simplePos="0" relativeHeight="251658240" behindDoc="0" locked="0" layoutInCell="1" allowOverlap="1" wp14:anchorId="2FC926B8" wp14:editId="52DF29F9">
          <wp:simplePos x="0" y="0"/>
          <wp:positionH relativeFrom="column">
            <wp:posOffset>-409575</wp:posOffset>
          </wp:positionH>
          <wp:positionV relativeFrom="paragraph">
            <wp:posOffset>-268605</wp:posOffset>
          </wp:positionV>
          <wp:extent cx="1190625" cy="1215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30105" t="14793" r="30643" b="13906"/>
                  <a:stretch/>
                </pic:blipFill>
                <pic:spPr bwMode="auto">
                  <a:xfrm>
                    <a:off x="0" y="0"/>
                    <a:ext cx="1190625" cy="1215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2A8" w:rsidRPr="001B238E">
      <w:rPr>
        <w:b/>
        <w:sz w:val="40"/>
        <w:szCs w:val="40"/>
      </w:rPr>
      <w:t xml:space="preserve"> Attachment and Trauma Sensitive S</w:t>
    </w:r>
    <w:r w:rsidR="00B57457">
      <w:rPr>
        <w:b/>
        <w:sz w:val="40"/>
        <w:szCs w:val="40"/>
      </w:rPr>
      <w:t>ettings</w:t>
    </w:r>
    <w:r w:rsidR="003332A8" w:rsidRPr="001B238E">
      <w:rPr>
        <w:b/>
        <w:sz w:val="40"/>
        <w:szCs w:val="40"/>
      </w:rPr>
      <w:t xml:space="preserve"> Award </w:t>
    </w:r>
    <w:r w:rsidR="0065614F">
      <w:rPr>
        <w:b/>
        <w:sz w:val="40"/>
        <w:szCs w:val="40"/>
      </w:rPr>
      <w:t xml:space="preserve">0-5 </w:t>
    </w:r>
  </w:p>
  <w:p w:rsidR="00737046" w:rsidRDefault="00E73058" w:rsidP="001B238E">
    <w:pPr>
      <w:pStyle w:val="Header"/>
      <w:jc w:val="center"/>
      <w:rPr>
        <w:b/>
        <w:sz w:val="40"/>
        <w:szCs w:val="40"/>
      </w:rPr>
    </w:pPr>
    <w:r w:rsidRPr="001B238E">
      <w:rPr>
        <w:b/>
        <w:sz w:val="40"/>
        <w:szCs w:val="40"/>
      </w:rPr>
      <w:t>(ATSSA</w:t>
    </w:r>
    <w:r w:rsidR="0065614F">
      <w:rPr>
        <w:b/>
        <w:sz w:val="40"/>
        <w:szCs w:val="40"/>
      </w:rPr>
      <w:t xml:space="preserve"> 0-5</w:t>
    </w:r>
    <w:r w:rsidRPr="00230D60">
      <w:rPr>
        <w:sz w:val="40"/>
        <w:szCs w:val="40"/>
      </w:rPr>
      <w:t>)</w:t>
    </w:r>
    <w:r w:rsidR="00230D60">
      <w:rPr>
        <w:sz w:val="40"/>
        <w:szCs w:val="40"/>
      </w:rPr>
      <w:t xml:space="preserve"> </w:t>
    </w:r>
    <w:r w:rsidR="00230D60" w:rsidRPr="001B238E">
      <w:rPr>
        <w:b/>
        <w:sz w:val="40"/>
        <w:szCs w:val="40"/>
      </w:rPr>
      <w:t xml:space="preserve">Criteria </w:t>
    </w:r>
  </w:p>
  <w:p w:rsidR="003332A8" w:rsidRDefault="00737046" w:rsidP="001B238E">
    <w:pPr>
      <w:pStyle w:val="Header"/>
      <w:jc w:val="center"/>
    </w:pPr>
    <w:r>
      <w:rPr>
        <w:b/>
        <w:sz w:val="28"/>
        <w:szCs w:val="28"/>
      </w:rPr>
      <w:t>England, Wales and Northern Ireland</w:t>
    </w:r>
    <w:r w:rsidR="001B238E" w:rsidRPr="00230D60">
      <w:rPr>
        <w:sz w:val="40"/>
        <w:szCs w:val="40"/>
      </w:rPr>
      <w:t xml:space="preserve"> </w:t>
    </w:r>
  </w:p>
  <w:p w:rsidR="003332A8" w:rsidRDefault="00333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314"/>
    <w:multiLevelType w:val="hybridMultilevel"/>
    <w:tmpl w:val="ECF40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E42E86"/>
    <w:multiLevelType w:val="hybridMultilevel"/>
    <w:tmpl w:val="012AF7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F70B2"/>
    <w:multiLevelType w:val="hybridMultilevel"/>
    <w:tmpl w:val="2196E0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B36E0B"/>
    <w:multiLevelType w:val="hybridMultilevel"/>
    <w:tmpl w:val="6B12FA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5F0FD1"/>
    <w:multiLevelType w:val="hybridMultilevel"/>
    <w:tmpl w:val="3932C320"/>
    <w:lvl w:ilvl="0" w:tplc="580C2A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C62858"/>
    <w:multiLevelType w:val="hybridMultilevel"/>
    <w:tmpl w:val="E4BEE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161B26"/>
    <w:multiLevelType w:val="hybridMultilevel"/>
    <w:tmpl w:val="595A6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1171BA"/>
    <w:multiLevelType w:val="hybridMultilevel"/>
    <w:tmpl w:val="297CE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C11110"/>
    <w:multiLevelType w:val="hybridMultilevel"/>
    <w:tmpl w:val="89C6FA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9216C68"/>
    <w:multiLevelType w:val="hybridMultilevel"/>
    <w:tmpl w:val="4AC84462"/>
    <w:lvl w:ilvl="0" w:tplc="F12CE2B8">
      <w:start w:val="1"/>
      <w:numFmt w:val="bullet"/>
      <w:lvlText w:val=""/>
      <w:lvlJc w:val="left"/>
      <w:pPr>
        <w:tabs>
          <w:tab w:val="num" w:pos="720"/>
        </w:tabs>
        <w:ind w:left="720" w:hanging="360"/>
      </w:pPr>
      <w:rPr>
        <w:rFonts w:ascii="Wingdings 2" w:hAnsi="Wingdings 2" w:hint="default"/>
      </w:rPr>
    </w:lvl>
    <w:lvl w:ilvl="1" w:tplc="51A8EC5A" w:tentative="1">
      <w:start w:val="1"/>
      <w:numFmt w:val="bullet"/>
      <w:lvlText w:val=""/>
      <w:lvlJc w:val="left"/>
      <w:pPr>
        <w:tabs>
          <w:tab w:val="num" w:pos="1440"/>
        </w:tabs>
        <w:ind w:left="1440" w:hanging="360"/>
      </w:pPr>
      <w:rPr>
        <w:rFonts w:ascii="Wingdings 2" w:hAnsi="Wingdings 2" w:hint="default"/>
      </w:rPr>
    </w:lvl>
    <w:lvl w:ilvl="2" w:tplc="ED4403F8" w:tentative="1">
      <w:start w:val="1"/>
      <w:numFmt w:val="bullet"/>
      <w:lvlText w:val=""/>
      <w:lvlJc w:val="left"/>
      <w:pPr>
        <w:tabs>
          <w:tab w:val="num" w:pos="2160"/>
        </w:tabs>
        <w:ind w:left="2160" w:hanging="360"/>
      </w:pPr>
      <w:rPr>
        <w:rFonts w:ascii="Wingdings 2" w:hAnsi="Wingdings 2" w:hint="default"/>
      </w:rPr>
    </w:lvl>
    <w:lvl w:ilvl="3" w:tplc="7F10FA3C" w:tentative="1">
      <w:start w:val="1"/>
      <w:numFmt w:val="bullet"/>
      <w:lvlText w:val=""/>
      <w:lvlJc w:val="left"/>
      <w:pPr>
        <w:tabs>
          <w:tab w:val="num" w:pos="2880"/>
        </w:tabs>
        <w:ind w:left="2880" w:hanging="360"/>
      </w:pPr>
      <w:rPr>
        <w:rFonts w:ascii="Wingdings 2" w:hAnsi="Wingdings 2" w:hint="default"/>
      </w:rPr>
    </w:lvl>
    <w:lvl w:ilvl="4" w:tplc="88640694" w:tentative="1">
      <w:start w:val="1"/>
      <w:numFmt w:val="bullet"/>
      <w:lvlText w:val=""/>
      <w:lvlJc w:val="left"/>
      <w:pPr>
        <w:tabs>
          <w:tab w:val="num" w:pos="3600"/>
        </w:tabs>
        <w:ind w:left="3600" w:hanging="360"/>
      </w:pPr>
      <w:rPr>
        <w:rFonts w:ascii="Wingdings 2" w:hAnsi="Wingdings 2" w:hint="default"/>
      </w:rPr>
    </w:lvl>
    <w:lvl w:ilvl="5" w:tplc="CBCCEF44" w:tentative="1">
      <w:start w:val="1"/>
      <w:numFmt w:val="bullet"/>
      <w:lvlText w:val=""/>
      <w:lvlJc w:val="left"/>
      <w:pPr>
        <w:tabs>
          <w:tab w:val="num" w:pos="4320"/>
        </w:tabs>
        <w:ind w:left="4320" w:hanging="360"/>
      </w:pPr>
      <w:rPr>
        <w:rFonts w:ascii="Wingdings 2" w:hAnsi="Wingdings 2" w:hint="default"/>
      </w:rPr>
    </w:lvl>
    <w:lvl w:ilvl="6" w:tplc="B7C0CA4E" w:tentative="1">
      <w:start w:val="1"/>
      <w:numFmt w:val="bullet"/>
      <w:lvlText w:val=""/>
      <w:lvlJc w:val="left"/>
      <w:pPr>
        <w:tabs>
          <w:tab w:val="num" w:pos="5040"/>
        </w:tabs>
        <w:ind w:left="5040" w:hanging="360"/>
      </w:pPr>
      <w:rPr>
        <w:rFonts w:ascii="Wingdings 2" w:hAnsi="Wingdings 2" w:hint="default"/>
      </w:rPr>
    </w:lvl>
    <w:lvl w:ilvl="7" w:tplc="927C3DE0" w:tentative="1">
      <w:start w:val="1"/>
      <w:numFmt w:val="bullet"/>
      <w:lvlText w:val=""/>
      <w:lvlJc w:val="left"/>
      <w:pPr>
        <w:tabs>
          <w:tab w:val="num" w:pos="5760"/>
        </w:tabs>
        <w:ind w:left="5760" w:hanging="360"/>
      </w:pPr>
      <w:rPr>
        <w:rFonts w:ascii="Wingdings 2" w:hAnsi="Wingdings 2" w:hint="default"/>
      </w:rPr>
    </w:lvl>
    <w:lvl w:ilvl="8" w:tplc="0F0A38B2" w:tentative="1">
      <w:start w:val="1"/>
      <w:numFmt w:val="bullet"/>
      <w:lvlText w:val=""/>
      <w:lvlJc w:val="left"/>
      <w:pPr>
        <w:tabs>
          <w:tab w:val="num" w:pos="6480"/>
        </w:tabs>
        <w:ind w:left="6480" w:hanging="360"/>
      </w:pPr>
      <w:rPr>
        <w:rFonts w:ascii="Wingdings 2" w:hAnsi="Wingdings 2" w:hint="default"/>
      </w:rPr>
    </w:lvl>
  </w:abstractNum>
  <w:abstractNum w:abstractNumId="10">
    <w:nsid w:val="446103B0"/>
    <w:multiLevelType w:val="hybridMultilevel"/>
    <w:tmpl w:val="E5EC313C"/>
    <w:lvl w:ilvl="0" w:tplc="70281376">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DA4B9B"/>
    <w:multiLevelType w:val="hybridMultilevel"/>
    <w:tmpl w:val="6FBC21FC"/>
    <w:lvl w:ilvl="0" w:tplc="08090001">
      <w:start w:val="1"/>
      <w:numFmt w:val="bullet"/>
      <w:lvlText w:val=""/>
      <w:lvlJc w:val="left"/>
      <w:pPr>
        <w:tabs>
          <w:tab w:val="num" w:pos="720"/>
        </w:tabs>
        <w:ind w:left="720" w:hanging="360"/>
      </w:pPr>
      <w:rPr>
        <w:rFonts w:ascii="Symbol" w:hAnsi="Symbol" w:hint="default"/>
      </w:rPr>
    </w:lvl>
    <w:lvl w:ilvl="1" w:tplc="B2B41920" w:tentative="1">
      <w:start w:val="1"/>
      <w:numFmt w:val="bullet"/>
      <w:lvlText w:val=""/>
      <w:lvlJc w:val="left"/>
      <w:pPr>
        <w:tabs>
          <w:tab w:val="num" w:pos="1440"/>
        </w:tabs>
        <w:ind w:left="1440" w:hanging="360"/>
      </w:pPr>
      <w:rPr>
        <w:rFonts w:ascii="Wingdings 2" w:hAnsi="Wingdings 2" w:hint="default"/>
      </w:rPr>
    </w:lvl>
    <w:lvl w:ilvl="2" w:tplc="299A786A" w:tentative="1">
      <w:start w:val="1"/>
      <w:numFmt w:val="bullet"/>
      <w:lvlText w:val=""/>
      <w:lvlJc w:val="left"/>
      <w:pPr>
        <w:tabs>
          <w:tab w:val="num" w:pos="2160"/>
        </w:tabs>
        <w:ind w:left="2160" w:hanging="360"/>
      </w:pPr>
      <w:rPr>
        <w:rFonts w:ascii="Wingdings 2" w:hAnsi="Wingdings 2" w:hint="default"/>
      </w:rPr>
    </w:lvl>
    <w:lvl w:ilvl="3" w:tplc="DD4EA538" w:tentative="1">
      <w:start w:val="1"/>
      <w:numFmt w:val="bullet"/>
      <w:lvlText w:val=""/>
      <w:lvlJc w:val="left"/>
      <w:pPr>
        <w:tabs>
          <w:tab w:val="num" w:pos="2880"/>
        </w:tabs>
        <w:ind w:left="2880" w:hanging="360"/>
      </w:pPr>
      <w:rPr>
        <w:rFonts w:ascii="Wingdings 2" w:hAnsi="Wingdings 2" w:hint="default"/>
      </w:rPr>
    </w:lvl>
    <w:lvl w:ilvl="4" w:tplc="D1F2D414" w:tentative="1">
      <w:start w:val="1"/>
      <w:numFmt w:val="bullet"/>
      <w:lvlText w:val=""/>
      <w:lvlJc w:val="left"/>
      <w:pPr>
        <w:tabs>
          <w:tab w:val="num" w:pos="3600"/>
        </w:tabs>
        <w:ind w:left="3600" w:hanging="360"/>
      </w:pPr>
      <w:rPr>
        <w:rFonts w:ascii="Wingdings 2" w:hAnsi="Wingdings 2" w:hint="default"/>
      </w:rPr>
    </w:lvl>
    <w:lvl w:ilvl="5" w:tplc="C1BCE140" w:tentative="1">
      <w:start w:val="1"/>
      <w:numFmt w:val="bullet"/>
      <w:lvlText w:val=""/>
      <w:lvlJc w:val="left"/>
      <w:pPr>
        <w:tabs>
          <w:tab w:val="num" w:pos="4320"/>
        </w:tabs>
        <w:ind w:left="4320" w:hanging="360"/>
      </w:pPr>
      <w:rPr>
        <w:rFonts w:ascii="Wingdings 2" w:hAnsi="Wingdings 2" w:hint="default"/>
      </w:rPr>
    </w:lvl>
    <w:lvl w:ilvl="6" w:tplc="D06A0DE8" w:tentative="1">
      <w:start w:val="1"/>
      <w:numFmt w:val="bullet"/>
      <w:lvlText w:val=""/>
      <w:lvlJc w:val="left"/>
      <w:pPr>
        <w:tabs>
          <w:tab w:val="num" w:pos="5040"/>
        </w:tabs>
        <w:ind w:left="5040" w:hanging="360"/>
      </w:pPr>
      <w:rPr>
        <w:rFonts w:ascii="Wingdings 2" w:hAnsi="Wingdings 2" w:hint="default"/>
      </w:rPr>
    </w:lvl>
    <w:lvl w:ilvl="7" w:tplc="BBB22B90" w:tentative="1">
      <w:start w:val="1"/>
      <w:numFmt w:val="bullet"/>
      <w:lvlText w:val=""/>
      <w:lvlJc w:val="left"/>
      <w:pPr>
        <w:tabs>
          <w:tab w:val="num" w:pos="5760"/>
        </w:tabs>
        <w:ind w:left="5760" w:hanging="360"/>
      </w:pPr>
      <w:rPr>
        <w:rFonts w:ascii="Wingdings 2" w:hAnsi="Wingdings 2" w:hint="default"/>
      </w:rPr>
    </w:lvl>
    <w:lvl w:ilvl="8" w:tplc="A39E8AC2" w:tentative="1">
      <w:start w:val="1"/>
      <w:numFmt w:val="bullet"/>
      <w:lvlText w:val=""/>
      <w:lvlJc w:val="left"/>
      <w:pPr>
        <w:tabs>
          <w:tab w:val="num" w:pos="6480"/>
        </w:tabs>
        <w:ind w:left="6480" w:hanging="360"/>
      </w:pPr>
      <w:rPr>
        <w:rFonts w:ascii="Wingdings 2" w:hAnsi="Wingdings 2" w:hint="default"/>
      </w:rPr>
    </w:lvl>
  </w:abstractNum>
  <w:abstractNum w:abstractNumId="12">
    <w:nsid w:val="54B4575A"/>
    <w:multiLevelType w:val="hybridMultilevel"/>
    <w:tmpl w:val="72DCC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A34F14"/>
    <w:multiLevelType w:val="hybridMultilevel"/>
    <w:tmpl w:val="BDA4F34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F7C759E"/>
    <w:multiLevelType w:val="hybridMultilevel"/>
    <w:tmpl w:val="5784CFB0"/>
    <w:lvl w:ilvl="0" w:tplc="953C8BB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237296"/>
    <w:multiLevelType w:val="hybridMultilevel"/>
    <w:tmpl w:val="6BE219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834C68"/>
    <w:multiLevelType w:val="hybridMultilevel"/>
    <w:tmpl w:val="E3BC4D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59A6177"/>
    <w:multiLevelType w:val="hybridMultilevel"/>
    <w:tmpl w:val="7DA82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6CE056F"/>
    <w:multiLevelType w:val="hybridMultilevel"/>
    <w:tmpl w:val="B4140AC0"/>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7ED8BA48">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C7E3C4E"/>
    <w:multiLevelType w:val="hybridMultilevel"/>
    <w:tmpl w:val="6EBE04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7"/>
  </w:num>
  <w:num w:numId="3">
    <w:abstractNumId w:val="18"/>
  </w:num>
  <w:num w:numId="4">
    <w:abstractNumId w:val="12"/>
  </w:num>
  <w:num w:numId="5">
    <w:abstractNumId w:val="10"/>
  </w:num>
  <w:num w:numId="6">
    <w:abstractNumId w:val="5"/>
  </w:num>
  <w:num w:numId="7">
    <w:abstractNumId w:val="13"/>
  </w:num>
  <w:num w:numId="8">
    <w:abstractNumId w:val="15"/>
  </w:num>
  <w:num w:numId="9">
    <w:abstractNumId w:val="1"/>
  </w:num>
  <w:num w:numId="10">
    <w:abstractNumId w:val="19"/>
  </w:num>
  <w:num w:numId="11">
    <w:abstractNumId w:val="0"/>
  </w:num>
  <w:num w:numId="12">
    <w:abstractNumId w:val="14"/>
  </w:num>
  <w:num w:numId="13">
    <w:abstractNumId w:val="4"/>
  </w:num>
  <w:num w:numId="14">
    <w:abstractNumId w:val="2"/>
  </w:num>
  <w:num w:numId="15">
    <w:abstractNumId w:val="3"/>
  </w:num>
  <w:num w:numId="16">
    <w:abstractNumId w:val="11"/>
  </w:num>
  <w:num w:numId="17">
    <w:abstractNumId w:val="17"/>
  </w:num>
  <w:num w:numId="18">
    <w:abstractNumId w:val="8"/>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F3"/>
    <w:rsid w:val="00025EF3"/>
    <w:rsid w:val="000307C9"/>
    <w:rsid w:val="00046F12"/>
    <w:rsid w:val="000512F8"/>
    <w:rsid w:val="00061290"/>
    <w:rsid w:val="00071AFB"/>
    <w:rsid w:val="00074953"/>
    <w:rsid w:val="000840B0"/>
    <w:rsid w:val="000A3F89"/>
    <w:rsid w:val="000C00F8"/>
    <w:rsid w:val="000C343A"/>
    <w:rsid w:val="000E24E6"/>
    <w:rsid w:val="000E3A68"/>
    <w:rsid w:val="000E3EA5"/>
    <w:rsid w:val="000F291C"/>
    <w:rsid w:val="000F31EF"/>
    <w:rsid w:val="000F6836"/>
    <w:rsid w:val="00102228"/>
    <w:rsid w:val="001045B4"/>
    <w:rsid w:val="00112836"/>
    <w:rsid w:val="0011728B"/>
    <w:rsid w:val="001312C4"/>
    <w:rsid w:val="00140E29"/>
    <w:rsid w:val="00146BE9"/>
    <w:rsid w:val="00162B7A"/>
    <w:rsid w:val="00171663"/>
    <w:rsid w:val="00197855"/>
    <w:rsid w:val="001A119D"/>
    <w:rsid w:val="001B238E"/>
    <w:rsid w:val="001C1DFE"/>
    <w:rsid w:val="001C258A"/>
    <w:rsid w:val="001D3D0E"/>
    <w:rsid w:val="001F156B"/>
    <w:rsid w:val="0020712F"/>
    <w:rsid w:val="0022721E"/>
    <w:rsid w:val="00230D60"/>
    <w:rsid w:val="00252E83"/>
    <w:rsid w:val="002541AC"/>
    <w:rsid w:val="00293102"/>
    <w:rsid w:val="002E56C4"/>
    <w:rsid w:val="002F359D"/>
    <w:rsid w:val="003232ED"/>
    <w:rsid w:val="003332A8"/>
    <w:rsid w:val="003508E4"/>
    <w:rsid w:val="00370E16"/>
    <w:rsid w:val="0038020B"/>
    <w:rsid w:val="00380D1C"/>
    <w:rsid w:val="00391200"/>
    <w:rsid w:val="00397808"/>
    <w:rsid w:val="003A0ADB"/>
    <w:rsid w:val="003A4772"/>
    <w:rsid w:val="003B7F3E"/>
    <w:rsid w:val="003E0BA8"/>
    <w:rsid w:val="00405028"/>
    <w:rsid w:val="00414EA1"/>
    <w:rsid w:val="00414F59"/>
    <w:rsid w:val="004152C8"/>
    <w:rsid w:val="0041689F"/>
    <w:rsid w:val="0042645A"/>
    <w:rsid w:val="00437EEE"/>
    <w:rsid w:val="00442863"/>
    <w:rsid w:val="0045171A"/>
    <w:rsid w:val="00482B01"/>
    <w:rsid w:val="0049108C"/>
    <w:rsid w:val="00491BDD"/>
    <w:rsid w:val="004A0A17"/>
    <w:rsid w:val="004A13E8"/>
    <w:rsid w:val="004A6B78"/>
    <w:rsid w:val="004B34D4"/>
    <w:rsid w:val="004B5B75"/>
    <w:rsid w:val="004C6900"/>
    <w:rsid w:val="004F758C"/>
    <w:rsid w:val="00507A24"/>
    <w:rsid w:val="00512222"/>
    <w:rsid w:val="00517326"/>
    <w:rsid w:val="00520029"/>
    <w:rsid w:val="00526FDF"/>
    <w:rsid w:val="005341DB"/>
    <w:rsid w:val="00545BCB"/>
    <w:rsid w:val="00574D0C"/>
    <w:rsid w:val="00580E69"/>
    <w:rsid w:val="005875EC"/>
    <w:rsid w:val="00593EB6"/>
    <w:rsid w:val="005A0CE3"/>
    <w:rsid w:val="005A63A6"/>
    <w:rsid w:val="006166BC"/>
    <w:rsid w:val="006265F8"/>
    <w:rsid w:val="00626E58"/>
    <w:rsid w:val="006362BA"/>
    <w:rsid w:val="00647A36"/>
    <w:rsid w:val="00654379"/>
    <w:rsid w:val="0065614F"/>
    <w:rsid w:val="00670E20"/>
    <w:rsid w:val="00695642"/>
    <w:rsid w:val="006A6E44"/>
    <w:rsid w:val="006B332A"/>
    <w:rsid w:val="006D0EF9"/>
    <w:rsid w:val="006E1BA7"/>
    <w:rsid w:val="006E7ACF"/>
    <w:rsid w:val="006F4330"/>
    <w:rsid w:val="00701CD4"/>
    <w:rsid w:val="007100D2"/>
    <w:rsid w:val="00737046"/>
    <w:rsid w:val="00765ECF"/>
    <w:rsid w:val="00796277"/>
    <w:rsid w:val="007A1DF9"/>
    <w:rsid w:val="007C31F8"/>
    <w:rsid w:val="007D5313"/>
    <w:rsid w:val="0081438B"/>
    <w:rsid w:val="008546C9"/>
    <w:rsid w:val="0088708A"/>
    <w:rsid w:val="00892699"/>
    <w:rsid w:val="00893EA6"/>
    <w:rsid w:val="00896E39"/>
    <w:rsid w:val="008B1E18"/>
    <w:rsid w:val="008C71A1"/>
    <w:rsid w:val="008C7A1D"/>
    <w:rsid w:val="008E0CA2"/>
    <w:rsid w:val="008E5085"/>
    <w:rsid w:val="008F294A"/>
    <w:rsid w:val="008F5E7F"/>
    <w:rsid w:val="00931DCA"/>
    <w:rsid w:val="0093723E"/>
    <w:rsid w:val="009525E4"/>
    <w:rsid w:val="00965622"/>
    <w:rsid w:val="00967DE9"/>
    <w:rsid w:val="00985A76"/>
    <w:rsid w:val="009A6C9B"/>
    <w:rsid w:val="009C7AE7"/>
    <w:rsid w:val="00A06F1C"/>
    <w:rsid w:val="00A12229"/>
    <w:rsid w:val="00A12AD9"/>
    <w:rsid w:val="00A32A84"/>
    <w:rsid w:val="00A4004C"/>
    <w:rsid w:val="00A53725"/>
    <w:rsid w:val="00A56816"/>
    <w:rsid w:val="00A816D8"/>
    <w:rsid w:val="00A82080"/>
    <w:rsid w:val="00A9146E"/>
    <w:rsid w:val="00AA528E"/>
    <w:rsid w:val="00AA5CFD"/>
    <w:rsid w:val="00AB7005"/>
    <w:rsid w:val="00AD2BB5"/>
    <w:rsid w:val="00AD53A9"/>
    <w:rsid w:val="00AF0EC0"/>
    <w:rsid w:val="00AF107D"/>
    <w:rsid w:val="00AF32CE"/>
    <w:rsid w:val="00B11D9F"/>
    <w:rsid w:val="00B55FA1"/>
    <w:rsid w:val="00B57457"/>
    <w:rsid w:val="00B74AD8"/>
    <w:rsid w:val="00BA5B38"/>
    <w:rsid w:val="00BA7918"/>
    <w:rsid w:val="00BD6614"/>
    <w:rsid w:val="00BE6025"/>
    <w:rsid w:val="00BF4490"/>
    <w:rsid w:val="00C00B5B"/>
    <w:rsid w:val="00C066FA"/>
    <w:rsid w:val="00C129DF"/>
    <w:rsid w:val="00C1351F"/>
    <w:rsid w:val="00C16C23"/>
    <w:rsid w:val="00C17190"/>
    <w:rsid w:val="00C248AA"/>
    <w:rsid w:val="00C41E50"/>
    <w:rsid w:val="00C564CD"/>
    <w:rsid w:val="00C711ED"/>
    <w:rsid w:val="00C76034"/>
    <w:rsid w:val="00C766CF"/>
    <w:rsid w:val="00C772FA"/>
    <w:rsid w:val="00C81215"/>
    <w:rsid w:val="00C841AF"/>
    <w:rsid w:val="00C9356C"/>
    <w:rsid w:val="00C977B8"/>
    <w:rsid w:val="00CD2465"/>
    <w:rsid w:val="00CF7586"/>
    <w:rsid w:val="00CF79A8"/>
    <w:rsid w:val="00D22E83"/>
    <w:rsid w:val="00D319A8"/>
    <w:rsid w:val="00D43E6C"/>
    <w:rsid w:val="00D46D0F"/>
    <w:rsid w:val="00D563EB"/>
    <w:rsid w:val="00D654D8"/>
    <w:rsid w:val="00D66E47"/>
    <w:rsid w:val="00D76778"/>
    <w:rsid w:val="00D8180A"/>
    <w:rsid w:val="00D84DD0"/>
    <w:rsid w:val="00D87BCD"/>
    <w:rsid w:val="00DA151E"/>
    <w:rsid w:val="00DB1E40"/>
    <w:rsid w:val="00DE35F0"/>
    <w:rsid w:val="00DE45BE"/>
    <w:rsid w:val="00DE7A5A"/>
    <w:rsid w:val="00DF1093"/>
    <w:rsid w:val="00E23900"/>
    <w:rsid w:val="00E25AE3"/>
    <w:rsid w:val="00E5098F"/>
    <w:rsid w:val="00E67AF0"/>
    <w:rsid w:val="00E73058"/>
    <w:rsid w:val="00E74838"/>
    <w:rsid w:val="00E8295A"/>
    <w:rsid w:val="00ED6DA0"/>
    <w:rsid w:val="00F06466"/>
    <w:rsid w:val="00F25C4E"/>
    <w:rsid w:val="00F404E6"/>
    <w:rsid w:val="00F46A3B"/>
    <w:rsid w:val="00F52484"/>
    <w:rsid w:val="00F63D5D"/>
    <w:rsid w:val="00F64D19"/>
    <w:rsid w:val="00F669DF"/>
    <w:rsid w:val="00F709A5"/>
    <w:rsid w:val="00F7691A"/>
    <w:rsid w:val="00F91D74"/>
    <w:rsid w:val="00F972EB"/>
    <w:rsid w:val="00F97BA3"/>
    <w:rsid w:val="00FA05C7"/>
    <w:rsid w:val="00FA0A81"/>
    <w:rsid w:val="00FB50BA"/>
    <w:rsid w:val="00FD4029"/>
    <w:rsid w:val="00FF0738"/>
    <w:rsid w:val="00FF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72EB"/>
  </w:style>
  <w:style w:type="paragraph" w:styleId="ListParagraph">
    <w:name w:val="List Paragraph"/>
    <w:basedOn w:val="Normal"/>
    <w:uiPriority w:val="34"/>
    <w:qFormat/>
    <w:rsid w:val="00491BDD"/>
    <w:pPr>
      <w:ind w:left="720"/>
      <w:contextualSpacing/>
    </w:pPr>
  </w:style>
  <w:style w:type="paragraph" w:styleId="NormalWeb">
    <w:name w:val="Normal (Web)"/>
    <w:basedOn w:val="Normal"/>
    <w:uiPriority w:val="99"/>
    <w:semiHidden/>
    <w:unhideWhenUsed/>
    <w:rsid w:val="00F46A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3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2A8"/>
  </w:style>
  <w:style w:type="paragraph" w:styleId="Footer">
    <w:name w:val="footer"/>
    <w:basedOn w:val="Normal"/>
    <w:link w:val="FooterChar"/>
    <w:uiPriority w:val="99"/>
    <w:unhideWhenUsed/>
    <w:rsid w:val="0033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2A8"/>
  </w:style>
  <w:style w:type="paragraph" w:styleId="BalloonText">
    <w:name w:val="Balloon Text"/>
    <w:basedOn w:val="Normal"/>
    <w:link w:val="BalloonTextChar"/>
    <w:uiPriority w:val="99"/>
    <w:semiHidden/>
    <w:unhideWhenUsed/>
    <w:rsid w:val="003E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A8"/>
    <w:rPr>
      <w:rFonts w:ascii="Tahoma" w:hAnsi="Tahoma" w:cs="Tahoma"/>
      <w:sz w:val="16"/>
      <w:szCs w:val="16"/>
    </w:rPr>
  </w:style>
  <w:style w:type="character" w:styleId="Hyperlink">
    <w:name w:val="Hyperlink"/>
    <w:basedOn w:val="DefaultParagraphFont"/>
    <w:uiPriority w:val="99"/>
    <w:unhideWhenUsed/>
    <w:rsid w:val="00D319A8"/>
    <w:rPr>
      <w:color w:val="0000FF" w:themeColor="hyperlink"/>
      <w:u w:val="single"/>
    </w:rPr>
  </w:style>
  <w:style w:type="paragraph" w:styleId="BodyTextIndent">
    <w:name w:val="Body Text Indent"/>
    <w:basedOn w:val="Normal"/>
    <w:link w:val="BodyTextIndentChar"/>
    <w:semiHidden/>
    <w:rsid w:val="00BA5B38"/>
    <w:pPr>
      <w:tabs>
        <w:tab w:val="left" w:pos="540"/>
      </w:tabs>
      <w:spacing w:after="0" w:line="240" w:lineRule="auto"/>
      <w:ind w:left="540" w:hanging="540"/>
    </w:pPr>
    <w:rPr>
      <w:rFonts w:ascii="Arial" w:eastAsia="Times New Roman" w:hAnsi="Arial" w:cs="Arial"/>
      <w:b/>
      <w:sz w:val="24"/>
      <w:szCs w:val="24"/>
    </w:rPr>
  </w:style>
  <w:style w:type="character" w:customStyle="1" w:styleId="BodyTextIndentChar">
    <w:name w:val="Body Text Indent Char"/>
    <w:basedOn w:val="DefaultParagraphFont"/>
    <w:link w:val="BodyTextIndent"/>
    <w:semiHidden/>
    <w:rsid w:val="00BA5B38"/>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72EB"/>
  </w:style>
  <w:style w:type="paragraph" w:styleId="ListParagraph">
    <w:name w:val="List Paragraph"/>
    <w:basedOn w:val="Normal"/>
    <w:uiPriority w:val="34"/>
    <w:qFormat/>
    <w:rsid w:val="00491BDD"/>
    <w:pPr>
      <w:ind w:left="720"/>
      <w:contextualSpacing/>
    </w:pPr>
  </w:style>
  <w:style w:type="paragraph" w:styleId="NormalWeb">
    <w:name w:val="Normal (Web)"/>
    <w:basedOn w:val="Normal"/>
    <w:uiPriority w:val="99"/>
    <w:semiHidden/>
    <w:unhideWhenUsed/>
    <w:rsid w:val="00F46A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3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2A8"/>
  </w:style>
  <w:style w:type="paragraph" w:styleId="Footer">
    <w:name w:val="footer"/>
    <w:basedOn w:val="Normal"/>
    <w:link w:val="FooterChar"/>
    <w:uiPriority w:val="99"/>
    <w:unhideWhenUsed/>
    <w:rsid w:val="0033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2A8"/>
  </w:style>
  <w:style w:type="paragraph" w:styleId="BalloonText">
    <w:name w:val="Balloon Text"/>
    <w:basedOn w:val="Normal"/>
    <w:link w:val="BalloonTextChar"/>
    <w:uiPriority w:val="99"/>
    <w:semiHidden/>
    <w:unhideWhenUsed/>
    <w:rsid w:val="003E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A8"/>
    <w:rPr>
      <w:rFonts w:ascii="Tahoma" w:hAnsi="Tahoma" w:cs="Tahoma"/>
      <w:sz w:val="16"/>
      <w:szCs w:val="16"/>
    </w:rPr>
  </w:style>
  <w:style w:type="character" w:styleId="Hyperlink">
    <w:name w:val="Hyperlink"/>
    <w:basedOn w:val="DefaultParagraphFont"/>
    <w:uiPriority w:val="99"/>
    <w:unhideWhenUsed/>
    <w:rsid w:val="00D319A8"/>
    <w:rPr>
      <w:color w:val="0000FF" w:themeColor="hyperlink"/>
      <w:u w:val="single"/>
    </w:rPr>
  </w:style>
  <w:style w:type="paragraph" w:styleId="BodyTextIndent">
    <w:name w:val="Body Text Indent"/>
    <w:basedOn w:val="Normal"/>
    <w:link w:val="BodyTextIndentChar"/>
    <w:semiHidden/>
    <w:rsid w:val="00BA5B38"/>
    <w:pPr>
      <w:tabs>
        <w:tab w:val="left" w:pos="540"/>
      </w:tabs>
      <w:spacing w:after="0" w:line="240" w:lineRule="auto"/>
      <w:ind w:left="540" w:hanging="540"/>
    </w:pPr>
    <w:rPr>
      <w:rFonts w:ascii="Arial" w:eastAsia="Times New Roman" w:hAnsi="Arial" w:cs="Arial"/>
      <w:b/>
      <w:sz w:val="24"/>
      <w:szCs w:val="24"/>
    </w:rPr>
  </w:style>
  <w:style w:type="character" w:customStyle="1" w:styleId="BodyTextIndentChar">
    <w:name w:val="Body Text Indent Char"/>
    <w:basedOn w:val="DefaultParagraphFont"/>
    <w:link w:val="BodyTextIndent"/>
    <w:semiHidden/>
    <w:rsid w:val="00BA5B38"/>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47969">
      <w:bodyDiv w:val="1"/>
      <w:marLeft w:val="0"/>
      <w:marRight w:val="0"/>
      <w:marTop w:val="0"/>
      <w:marBottom w:val="0"/>
      <w:divBdr>
        <w:top w:val="none" w:sz="0" w:space="0" w:color="auto"/>
        <w:left w:val="none" w:sz="0" w:space="0" w:color="auto"/>
        <w:bottom w:val="none" w:sz="0" w:space="0" w:color="auto"/>
        <w:right w:val="none" w:sz="0" w:space="0" w:color="auto"/>
      </w:divBdr>
    </w:div>
    <w:div w:id="1846280427">
      <w:bodyDiv w:val="1"/>
      <w:marLeft w:val="0"/>
      <w:marRight w:val="0"/>
      <w:marTop w:val="0"/>
      <w:marBottom w:val="0"/>
      <w:divBdr>
        <w:top w:val="none" w:sz="0" w:space="0" w:color="auto"/>
        <w:left w:val="none" w:sz="0" w:space="0" w:color="auto"/>
        <w:bottom w:val="none" w:sz="0" w:space="0" w:color="auto"/>
        <w:right w:val="none" w:sz="0" w:space="0" w:color="auto"/>
      </w:divBdr>
      <w:divsChild>
        <w:div w:id="17079513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iewhitejntc@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cp:lastModifiedBy>
  <cp:revision>2</cp:revision>
  <cp:lastPrinted>2018-08-06T09:02:00Z</cp:lastPrinted>
  <dcterms:created xsi:type="dcterms:W3CDTF">2019-09-30T09:23:00Z</dcterms:created>
  <dcterms:modified xsi:type="dcterms:W3CDTF">2019-09-30T09:23:00Z</dcterms:modified>
</cp:coreProperties>
</file>